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A092" w14:textId="77777777" w:rsidR="00416A3D" w:rsidRDefault="00416A3D" w:rsidP="00257EE7">
      <w:pPr>
        <w:pStyle w:val="Heading1"/>
        <w:rPr>
          <w:rFonts w:ascii="Arial" w:hAnsi="Arial" w:cs="Arial"/>
          <w:sz w:val="20"/>
        </w:rPr>
      </w:pPr>
      <w:r>
        <w:rPr>
          <w:rFonts w:ascii="Arial" w:hAnsi="Arial" w:cs="Arial"/>
          <w:sz w:val="20"/>
        </w:rPr>
        <w:t xml:space="preserve">  </w:t>
      </w:r>
    </w:p>
    <w:p w14:paraId="5182B51D" w14:textId="563830DE" w:rsidR="00257EE7" w:rsidRPr="005303D5" w:rsidRDefault="00416A3D" w:rsidP="00257EE7">
      <w:pPr>
        <w:pStyle w:val="Heading1"/>
        <w:rPr>
          <w:rFonts w:ascii="Arial" w:hAnsi="Arial" w:cs="Arial"/>
          <w:sz w:val="20"/>
        </w:rPr>
      </w:pPr>
      <w:r>
        <w:rPr>
          <w:rFonts w:ascii="Arial" w:hAnsi="Arial" w:cs="Arial"/>
          <w:sz w:val="20"/>
        </w:rPr>
        <w:t xml:space="preserve">  </w:t>
      </w:r>
      <w:r w:rsidR="00257EE7" w:rsidRPr="005303D5">
        <w:rPr>
          <w:rFonts w:ascii="Arial" w:hAnsi="Arial" w:cs="Arial"/>
          <w:sz w:val="20"/>
        </w:rPr>
        <w:t>BOURNEMOUTH UNIVERSITY</w:t>
      </w:r>
      <w:r w:rsidR="00257EE7">
        <w:rPr>
          <w:rFonts w:ascii="Arial" w:hAnsi="Arial" w:cs="Arial"/>
          <w:sz w:val="20"/>
        </w:rPr>
        <w:tab/>
      </w:r>
      <w:r w:rsidR="00257EE7">
        <w:rPr>
          <w:rFonts w:ascii="Arial" w:hAnsi="Arial" w:cs="Arial"/>
          <w:sz w:val="20"/>
        </w:rPr>
        <w:tab/>
      </w:r>
      <w:r w:rsidR="00257EE7">
        <w:rPr>
          <w:rFonts w:ascii="Arial" w:hAnsi="Arial" w:cs="Arial"/>
          <w:sz w:val="20"/>
        </w:rPr>
        <w:tab/>
      </w:r>
      <w:r w:rsidR="00257EE7">
        <w:rPr>
          <w:rFonts w:ascii="Arial" w:hAnsi="Arial" w:cs="Arial"/>
          <w:sz w:val="20"/>
        </w:rPr>
        <w:tab/>
      </w:r>
      <w:r w:rsidR="00257EE7">
        <w:rPr>
          <w:rFonts w:ascii="Arial" w:hAnsi="Arial" w:cs="Arial"/>
          <w:sz w:val="20"/>
        </w:rPr>
        <w:tab/>
      </w:r>
      <w:r w:rsidR="00257EE7">
        <w:rPr>
          <w:rFonts w:ascii="Arial" w:hAnsi="Arial" w:cs="Arial"/>
          <w:sz w:val="20"/>
        </w:rPr>
        <w:tab/>
      </w:r>
      <w:r w:rsidR="00257EE7" w:rsidRPr="005303D5">
        <w:rPr>
          <w:rFonts w:ascii="Arial" w:hAnsi="Arial" w:cs="Arial"/>
          <w:sz w:val="20"/>
        </w:rPr>
        <w:tab/>
      </w:r>
      <w:r w:rsidR="00E17BA4">
        <w:rPr>
          <w:rFonts w:ascii="Arial" w:hAnsi="Arial" w:cs="Arial"/>
          <w:sz w:val="20"/>
        </w:rPr>
        <w:t xml:space="preserve">         </w:t>
      </w:r>
      <w:r w:rsidR="00E17BA4">
        <w:rPr>
          <w:rFonts w:ascii="Arial" w:hAnsi="Arial" w:cs="Arial"/>
          <w:sz w:val="20"/>
        </w:rPr>
        <w:tab/>
      </w:r>
      <w:r w:rsidR="00E17BA4">
        <w:rPr>
          <w:rFonts w:ascii="Arial" w:hAnsi="Arial" w:cs="Arial"/>
          <w:sz w:val="20"/>
        </w:rPr>
        <w:tab/>
        <w:t>C</w:t>
      </w:r>
      <w:r w:rsidR="00257EE7">
        <w:rPr>
          <w:rFonts w:ascii="Arial" w:hAnsi="Arial" w:cs="Arial"/>
          <w:sz w:val="20"/>
        </w:rPr>
        <w:t>onfirmed</w:t>
      </w:r>
    </w:p>
    <w:p w14:paraId="1E6AFC98" w14:textId="77777777" w:rsidR="00257EE7" w:rsidRPr="005303D5" w:rsidRDefault="00716A94" w:rsidP="00257EE7">
      <w:pPr>
        <w:ind w:right="-22"/>
        <w:jc w:val="both"/>
        <w:rPr>
          <w:rFonts w:ascii="Arial" w:hAnsi="Arial" w:cs="Arial"/>
          <w:b/>
          <w:sz w:val="20"/>
          <w:szCs w:val="20"/>
        </w:rPr>
      </w:pPr>
      <w:r>
        <w:rPr>
          <w:rFonts w:ascii="Arial" w:hAnsi="Arial" w:cs="Arial"/>
          <w:b/>
          <w:sz w:val="20"/>
          <w:szCs w:val="20"/>
        </w:rPr>
        <w:t xml:space="preserve">  </w:t>
      </w:r>
      <w:r w:rsidR="00257EE7" w:rsidRPr="005303D5">
        <w:rPr>
          <w:rFonts w:ascii="Arial" w:hAnsi="Arial" w:cs="Arial"/>
          <w:b/>
          <w:sz w:val="20"/>
          <w:szCs w:val="20"/>
        </w:rPr>
        <w:t>ACADEMIC STANDARDS COMMITTEE</w:t>
      </w:r>
    </w:p>
    <w:p w14:paraId="09690BA5" w14:textId="77777777" w:rsidR="00257EE7" w:rsidRDefault="00257EE7" w:rsidP="00257EE7">
      <w:pPr>
        <w:ind w:right="-22"/>
        <w:jc w:val="both"/>
        <w:rPr>
          <w:rFonts w:ascii="Arial" w:hAnsi="Arial" w:cs="Arial"/>
          <w:b/>
          <w:sz w:val="20"/>
          <w:szCs w:val="20"/>
        </w:rPr>
      </w:pPr>
    </w:p>
    <w:p w14:paraId="1DF063CE" w14:textId="77777777" w:rsidR="00257EE7" w:rsidRDefault="00716A94" w:rsidP="00257EE7">
      <w:pPr>
        <w:ind w:right="-22"/>
        <w:jc w:val="both"/>
        <w:rPr>
          <w:rFonts w:ascii="Arial" w:hAnsi="Arial" w:cs="Arial"/>
          <w:b/>
          <w:sz w:val="20"/>
          <w:szCs w:val="20"/>
        </w:rPr>
      </w:pPr>
      <w:r>
        <w:rPr>
          <w:rFonts w:ascii="Arial" w:hAnsi="Arial" w:cs="Arial"/>
          <w:b/>
          <w:sz w:val="20"/>
          <w:szCs w:val="20"/>
        </w:rPr>
        <w:t xml:space="preserve">  </w:t>
      </w:r>
      <w:r w:rsidR="00257EE7" w:rsidRPr="005303D5">
        <w:rPr>
          <w:rFonts w:ascii="Arial" w:hAnsi="Arial" w:cs="Arial"/>
          <w:b/>
          <w:sz w:val="20"/>
          <w:szCs w:val="20"/>
        </w:rPr>
        <w:t xml:space="preserve">MINUTES OF A MEETING HELD ON </w:t>
      </w:r>
      <w:r w:rsidR="00FE1C76">
        <w:rPr>
          <w:rFonts w:ascii="Arial" w:hAnsi="Arial" w:cs="Arial"/>
          <w:b/>
          <w:sz w:val="20"/>
          <w:szCs w:val="20"/>
        </w:rPr>
        <w:t>7</w:t>
      </w:r>
      <w:r w:rsidR="00FE1C76" w:rsidRPr="00FE1C76">
        <w:rPr>
          <w:rFonts w:ascii="Arial" w:hAnsi="Arial" w:cs="Arial"/>
          <w:b/>
          <w:sz w:val="20"/>
          <w:szCs w:val="20"/>
          <w:vertAlign w:val="superscript"/>
        </w:rPr>
        <w:t>TH</w:t>
      </w:r>
      <w:r w:rsidR="00FE1C76">
        <w:rPr>
          <w:rFonts w:ascii="Arial" w:hAnsi="Arial" w:cs="Arial"/>
          <w:b/>
          <w:sz w:val="20"/>
          <w:szCs w:val="20"/>
        </w:rPr>
        <w:t xml:space="preserve"> DECEMBER </w:t>
      </w:r>
      <w:r w:rsidR="007F0716">
        <w:rPr>
          <w:rFonts w:ascii="Arial" w:hAnsi="Arial" w:cs="Arial"/>
          <w:b/>
          <w:sz w:val="20"/>
          <w:szCs w:val="20"/>
        </w:rPr>
        <w:t>2016</w:t>
      </w:r>
    </w:p>
    <w:p w14:paraId="2A31856B" w14:textId="77777777" w:rsidR="00257EE7" w:rsidRDefault="00257EE7" w:rsidP="00257EE7">
      <w:pPr>
        <w:tabs>
          <w:tab w:val="left" w:pos="1440"/>
          <w:tab w:val="left" w:pos="4320"/>
          <w:tab w:val="right" w:pos="8268"/>
        </w:tabs>
        <w:ind w:left="1080" w:right="-22" w:hanging="1080"/>
        <w:jc w:val="both"/>
        <w:rPr>
          <w:rFonts w:ascii="Arial" w:hAnsi="Arial" w:cs="Arial"/>
          <w:b/>
          <w:sz w:val="20"/>
          <w:szCs w:val="20"/>
        </w:rPr>
      </w:pPr>
    </w:p>
    <w:p w14:paraId="48D81A76" w14:textId="77777777" w:rsidR="00CB25AF" w:rsidRDefault="00CB25AF" w:rsidP="00257EE7">
      <w:pPr>
        <w:tabs>
          <w:tab w:val="left" w:pos="1440"/>
          <w:tab w:val="left" w:pos="4320"/>
          <w:tab w:val="right" w:pos="8268"/>
        </w:tabs>
        <w:ind w:left="1080" w:right="-22" w:hanging="1080"/>
        <w:jc w:val="both"/>
        <w:rPr>
          <w:rFonts w:ascii="Arial" w:hAnsi="Arial" w:cs="Arial"/>
          <w:b/>
          <w:sz w:val="20"/>
          <w:szCs w:val="20"/>
        </w:rPr>
      </w:pPr>
    </w:p>
    <w:p w14:paraId="257BEA60" w14:textId="77777777" w:rsidR="00257EE7" w:rsidRPr="005303D5" w:rsidRDefault="00716A94" w:rsidP="00257EE7">
      <w:pPr>
        <w:tabs>
          <w:tab w:val="left" w:pos="1440"/>
          <w:tab w:val="left" w:pos="4320"/>
          <w:tab w:val="right" w:pos="8268"/>
        </w:tabs>
        <w:ind w:left="1080" w:right="-22" w:hanging="1080"/>
        <w:jc w:val="both"/>
        <w:rPr>
          <w:rFonts w:ascii="Arial" w:hAnsi="Arial" w:cs="Arial"/>
          <w:b/>
          <w:sz w:val="20"/>
          <w:szCs w:val="20"/>
        </w:rPr>
      </w:pPr>
      <w:r>
        <w:rPr>
          <w:rFonts w:ascii="Arial" w:hAnsi="Arial" w:cs="Arial"/>
          <w:b/>
          <w:sz w:val="20"/>
          <w:szCs w:val="20"/>
        </w:rPr>
        <w:t xml:space="preserve">  </w:t>
      </w:r>
      <w:r w:rsidR="00257EE7" w:rsidRPr="005303D5">
        <w:rPr>
          <w:rFonts w:ascii="Arial" w:hAnsi="Arial" w:cs="Arial"/>
          <w:b/>
          <w:sz w:val="20"/>
          <w:szCs w:val="20"/>
        </w:rPr>
        <w:t>Present:</w:t>
      </w:r>
      <w:r w:rsidR="00257EE7" w:rsidRPr="005303D5">
        <w:rPr>
          <w:rFonts w:ascii="Arial" w:hAnsi="Arial" w:cs="Arial"/>
          <w:b/>
          <w:sz w:val="20"/>
          <w:szCs w:val="20"/>
        </w:rPr>
        <w:tab/>
      </w:r>
    </w:p>
    <w:p w14:paraId="1DDB1F9F" w14:textId="77777777" w:rsidR="00257EE7" w:rsidRPr="005303D5" w:rsidRDefault="00257EE7" w:rsidP="00257EE7">
      <w:pPr>
        <w:tabs>
          <w:tab w:val="left" w:pos="1440"/>
          <w:tab w:val="left" w:pos="4320"/>
          <w:tab w:val="right" w:pos="8268"/>
        </w:tabs>
        <w:ind w:left="1080" w:right="-22" w:hanging="1080"/>
        <w:jc w:val="both"/>
        <w:rPr>
          <w:rFonts w:ascii="Arial" w:hAnsi="Arial" w:cs="Arial"/>
          <w:b/>
          <w:sz w:val="20"/>
          <w:szCs w:val="20"/>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257EE7" w:rsidRPr="004421D4" w14:paraId="33D2E983" w14:textId="77777777" w:rsidTr="00257EE7">
        <w:tc>
          <w:tcPr>
            <w:tcW w:w="3969" w:type="dxa"/>
          </w:tcPr>
          <w:p w14:paraId="7A58D9D2" w14:textId="77777777" w:rsidR="00257EE7" w:rsidRPr="008F0615" w:rsidRDefault="00257EE7" w:rsidP="00257EE7">
            <w:pPr>
              <w:jc w:val="both"/>
              <w:rPr>
                <w:rFonts w:ascii="Arial" w:hAnsi="Arial" w:cs="Arial"/>
                <w:color w:val="000000" w:themeColor="text1"/>
                <w:sz w:val="20"/>
                <w:szCs w:val="20"/>
              </w:rPr>
            </w:pPr>
            <w:r w:rsidRPr="008F0615">
              <w:rPr>
                <w:rFonts w:ascii="Arial" w:hAnsi="Arial" w:cs="Arial"/>
                <w:color w:val="000000" w:themeColor="text1"/>
                <w:sz w:val="20"/>
                <w:szCs w:val="20"/>
              </w:rPr>
              <w:t>Prof Tim McIntyre-Bhatty (Chair)</w:t>
            </w:r>
          </w:p>
          <w:p w14:paraId="3DA93CEF" w14:textId="77777777" w:rsidR="00E26752" w:rsidRPr="008F0615" w:rsidRDefault="00E26752" w:rsidP="00FE1C76">
            <w:pPr>
              <w:spacing w:after="100"/>
              <w:jc w:val="both"/>
              <w:rPr>
                <w:rFonts w:ascii="Arial" w:hAnsi="Arial" w:cs="Arial"/>
                <w:color w:val="000000" w:themeColor="text1"/>
                <w:sz w:val="20"/>
                <w:szCs w:val="20"/>
              </w:rPr>
            </w:pPr>
            <w:r w:rsidRPr="008F0615">
              <w:rPr>
                <w:rFonts w:ascii="Arial" w:hAnsi="Arial" w:cs="Arial"/>
                <w:color w:val="000000" w:themeColor="text1"/>
                <w:sz w:val="20"/>
                <w:szCs w:val="20"/>
              </w:rPr>
              <w:t>Prof Vanora Hundley</w:t>
            </w:r>
            <w:r w:rsidR="00FE1C76" w:rsidRPr="008F0615">
              <w:rPr>
                <w:rFonts w:ascii="Arial" w:hAnsi="Arial" w:cs="Arial"/>
                <w:color w:val="000000" w:themeColor="text1"/>
                <w:sz w:val="20"/>
                <w:szCs w:val="20"/>
              </w:rPr>
              <w:t xml:space="preserve"> (Deputy Chair)</w:t>
            </w:r>
          </w:p>
          <w:p w14:paraId="2093692E" w14:textId="77777777" w:rsidR="00B51FF6" w:rsidRPr="008F0615" w:rsidRDefault="00B51FF6" w:rsidP="00257EE7">
            <w:pPr>
              <w:jc w:val="both"/>
              <w:rPr>
                <w:rFonts w:ascii="Arial" w:hAnsi="Arial" w:cs="Arial"/>
                <w:color w:val="000000" w:themeColor="text1"/>
                <w:sz w:val="20"/>
                <w:szCs w:val="20"/>
              </w:rPr>
            </w:pPr>
            <w:r w:rsidRPr="008F0615">
              <w:rPr>
                <w:rFonts w:ascii="Arial" w:hAnsi="Arial" w:cs="Arial"/>
                <w:color w:val="000000" w:themeColor="text1"/>
                <w:sz w:val="20"/>
                <w:szCs w:val="20"/>
              </w:rPr>
              <w:t>Ms Mandi Barron</w:t>
            </w:r>
          </w:p>
          <w:p w14:paraId="5236C0B5" w14:textId="77777777" w:rsidR="00E26752" w:rsidRPr="008F0615" w:rsidRDefault="00E26752" w:rsidP="00257EE7">
            <w:pPr>
              <w:jc w:val="both"/>
              <w:rPr>
                <w:rFonts w:ascii="Arial" w:hAnsi="Arial" w:cs="Arial"/>
                <w:color w:val="000000" w:themeColor="text1"/>
                <w:sz w:val="20"/>
                <w:szCs w:val="20"/>
              </w:rPr>
            </w:pPr>
            <w:r w:rsidRPr="008F0615">
              <w:rPr>
                <w:rFonts w:ascii="Arial" w:hAnsi="Arial" w:cs="Arial"/>
                <w:color w:val="000000" w:themeColor="text1"/>
                <w:sz w:val="20"/>
                <w:szCs w:val="20"/>
              </w:rPr>
              <w:t>Dr Milena Bobeva</w:t>
            </w:r>
          </w:p>
          <w:p w14:paraId="198BC609" w14:textId="77777777" w:rsidR="00AD2767" w:rsidRPr="008F0615" w:rsidRDefault="00257EE7" w:rsidP="00B51FF6">
            <w:pPr>
              <w:rPr>
                <w:rFonts w:ascii="Arial" w:hAnsi="Arial" w:cs="Arial"/>
                <w:color w:val="000000" w:themeColor="text1"/>
                <w:sz w:val="20"/>
                <w:szCs w:val="20"/>
              </w:rPr>
            </w:pPr>
            <w:r w:rsidRPr="008F0615">
              <w:rPr>
                <w:rFonts w:ascii="Arial" w:hAnsi="Arial" w:cs="Arial"/>
                <w:color w:val="000000" w:themeColor="text1"/>
                <w:sz w:val="20"/>
                <w:szCs w:val="20"/>
              </w:rPr>
              <w:t>Dr Barbara Dyer</w:t>
            </w:r>
          </w:p>
          <w:p w14:paraId="2238F86D" w14:textId="77777777" w:rsidR="00FE1C76" w:rsidRPr="008F0615" w:rsidRDefault="00FE1C76" w:rsidP="00B51FF6">
            <w:pPr>
              <w:rPr>
                <w:rFonts w:ascii="Arial" w:hAnsi="Arial" w:cs="Arial"/>
                <w:color w:val="000000" w:themeColor="text1"/>
                <w:sz w:val="20"/>
                <w:szCs w:val="20"/>
              </w:rPr>
            </w:pPr>
            <w:r w:rsidRPr="008F0615">
              <w:rPr>
                <w:rFonts w:ascii="Arial" w:hAnsi="Arial" w:cs="Arial"/>
                <w:color w:val="000000" w:themeColor="text1"/>
                <w:sz w:val="20"/>
                <w:szCs w:val="20"/>
              </w:rPr>
              <w:t>David Foot</w:t>
            </w:r>
          </w:p>
          <w:p w14:paraId="7E9F2710" w14:textId="77777777" w:rsidR="00E26752" w:rsidRPr="008F0615" w:rsidRDefault="00E26752" w:rsidP="00B51FF6">
            <w:pPr>
              <w:rPr>
                <w:rFonts w:ascii="Arial" w:hAnsi="Arial" w:cs="Arial"/>
                <w:color w:val="FF0000"/>
                <w:sz w:val="20"/>
                <w:szCs w:val="20"/>
              </w:rPr>
            </w:pPr>
            <w:r w:rsidRPr="008F0615">
              <w:rPr>
                <w:rFonts w:ascii="Arial" w:hAnsi="Arial" w:cs="Arial"/>
                <w:color w:val="000000" w:themeColor="text1"/>
                <w:sz w:val="20"/>
                <w:szCs w:val="20"/>
              </w:rPr>
              <w:t>Alan James</w:t>
            </w:r>
          </w:p>
        </w:tc>
        <w:tc>
          <w:tcPr>
            <w:tcW w:w="5670" w:type="dxa"/>
          </w:tcPr>
          <w:p w14:paraId="3AAA9D3B" w14:textId="77777777" w:rsidR="00257EE7" w:rsidRDefault="00257EE7" w:rsidP="00BB5A1E">
            <w:pPr>
              <w:ind w:right="-22" w:firstLine="176"/>
              <w:rPr>
                <w:rFonts w:ascii="Arial" w:hAnsi="Arial" w:cs="Arial"/>
                <w:color w:val="000000"/>
                <w:sz w:val="20"/>
                <w:szCs w:val="20"/>
              </w:rPr>
            </w:pPr>
            <w:r>
              <w:rPr>
                <w:rFonts w:ascii="Arial" w:hAnsi="Arial" w:cs="Arial"/>
                <w:color w:val="000000"/>
                <w:sz w:val="20"/>
                <w:szCs w:val="20"/>
              </w:rPr>
              <w:t>Deputy Vice-Chancellor</w:t>
            </w:r>
          </w:p>
          <w:p w14:paraId="3E5EA332" w14:textId="77777777" w:rsidR="00E26752" w:rsidRPr="00FE1C76" w:rsidRDefault="00FE1C76" w:rsidP="00FE1C76">
            <w:pPr>
              <w:spacing w:after="100"/>
              <w:ind w:right="-23" w:firstLine="176"/>
              <w:rPr>
                <w:rFonts w:ascii="Arial" w:hAnsi="Arial" w:cs="Arial"/>
                <w:color w:val="000000"/>
                <w:sz w:val="20"/>
                <w:szCs w:val="20"/>
              </w:rPr>
            </w:pPr>
            <w:r w:rsidRPr="00FE1C76">
              <w:rPr>
                <w:rFonts w:ascii="Arial" w:hAnsi="Arial" w:cs="Arial"/>
                <w:color w:val="000000"/>
                <w:sz w:val="20"/>
                <w:szCs w:val="20"/>
              </w:rPr>
              <w:t>Deputy Dean - Research And Professional Practice</w:t>
            </w:r>
            <w:r>
              <w:rPr>
                <w:rFonts w:ascii="Arial" w:hAnsi="Arial" w:cs="Arial"/>
                <w:color w:val="000000"/>
                <w:sz w:val="20"/>
                <w:szCs w:val="20"/>
              </w:rPr>
              <w:t xml:space="preserve"> (FHSS)</w:t>
            </w:r>
          </w:p>
          <w:p w14:paraId="4FA788EF" w14:textId="77777777" w:rsidR="00B51FF6" w:rsidRDefault="00B51FF6" w:rsidP="00BB5A1E">
            <w:pPr>
              <w:ind w:right="-22" w:firstLine="176"/>
              <w:rPr>
                <w:rFonts w:ascii="Arial" w:hAnsi="Arial" w:cs="Arial"/>
                <w:color w:val="000000"/>
                <w:sz w:val="20"/>
                <w:szCs w:val="20"/>
              </w:rPr>
            </w:pPr>
            <w:r>
              <w:rPr>
                <w:rFonts w:ascii="Arial" w:hAnsi="Arial" w:cs="Arial"/>
                <w:color w:val="000000"/>
                <w:sz w:val="20"/>
                <w:szCs w:val="20"/>
              </w:rPr>
              <w:t>Senate Representative – Head of Student Services (SS)</w:t>
            </w:r>
          </w:p>
          <w:p w14:paraId="693D1582" w14:textId="77777777" w:rsidR="00E26752" w:rsidRDefault="00E26752" w:rsidP="00BB5A1E">
            <w:pPr>
              <w:ind w:right="-22" w:firstLine="176"/>
              <w:rPr>
                <w:rFonts w:ascii="Arial" w:hAnsi="Arial" w:cs="Arial"/>
                <w:color w:val="000000"/>
                <w:sz w:val="20"/>
                <w:szCs w:val="20"/>
              </w:rPr>
            </w:pPr>
            <w:r>
              <w:rPr>
                <w:rFonts w:ascii="Arial" w:hAnsi="Arial" w:cs="Arial"/>
                <w:color w:val="000000"/>
                <w:sz w:val="20"/>
                <w:szCs w:val="20"/>
              </w:rPr>
              <w:t>Senate Representative – Principal Academic (FM)</w:t>
            </w:r>
          </w:p>
          <w:p w14:paraId="676F1083" w14:textId="77777777" w:rsidR="00AD2767" w:rsidRDefault="00257EE7" w:rsidP="00BB5A1E">
            <w:pPr>
              <w:ind w:right="-22" w:firstLine="176"/>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(FMC)</w:t>
            </w:r>
          </w:p>
          <w:p w14:paraId="2AD96E32" w14:textId="77777777" w:rsidR="00FE1C76" w:rsidRDefault="00FE1C76" w:rsidP="00BB5A1E">
            <w:pPr>
              <w:ind w:right="-22" w:firstLine="176"/>
              <w:rPr>
                <w:rFonts w:ascii="Arial" w:hAnsi="Arial" w:cs="Arial"/>
                <w:color w:val="000000" w:themeColor="text1"/>
                <w:sz w:val="20"/>
                <w:szCs w:val="20"/>
              </w:rPr>
            </w:pPr>
            <w:r>
              <w:rPr>
                <w:rFonts w:ascii="Arial" w:hAnsi="Arial" w:cs="Arial"/>
                <w:color w:val="000000" w:themeColor="text1"/>
                <w:sz w:val="20"/>
                <w:szCs w:val="20"/>
              </w:rPr>
              <w:t>Market Research Manager (M&amp;C)</w:t>
            </w:r>
          </w:p>
          <w:p w14:paraId="7265509F" w14:textId="77777777" w:rsidR="00E26752" w:rsidRPr="00696F70" w:rsidRDefault="00E26752" w:rsidP="00BB5A1E">
            <w:pPr>
              <w:ind w:right="-22" w:firstLine="176"/>
              <w:rPr>
                <w:rFonts w:ascii="Arial" w:hAnsi="Arial" w:cs="Arial"/>
                <w:color w:val="000000" w:themeColor="text1"/>
                <w:sz w:val="20"/>
                <w:szCs w:val="20"/>
              </w:rPr>
            </w:pPr>
            <w:r>
              <w:rPr>
                <w:rFonts w:ascii="Arial" w:hAnsi="Arial" w:cs="Arial"/>
                <w:color w:val="000000" w:themeColor="text1"/>
                <w:sz w:val="20"/>
                <w:szCs w:val="20"/>
              </w:rPr>
              <w:t>General Manager of the Students’ Union (SUBU)</w:t>
            </w:r>
          </w:p>
        </w:tc>
      </w:tr>
      <w:tr w:rsidR="00257EE7" w:rsidRPr="004421D4" w14:paraId="69F6DC15" w14:textId="77777777" w:rsidTr="00257EE7">
        <w:tc>
          <w:tcPr>
            <w:tcW w:w="3969" w:type="dxa"/>
          </w:tcPr>
          <w:p w14:paraId="3D5502E8" w14:textId="77777777" w:rsidR="00AD2767" w:rsidRPr="008F0615" w:rsidRDefault="00AD2767" w:rsidP="00257EE7">
            <w:pPr>
              <w:rPr>
                <w:rFonts w:ascii="Arial" w:hAnsi="Arial" w:cs="Arial"/>
                <w:color w:val="000000" w:themeColor="text1"/>
                <w:sz w:val="20"/>
                <w:szCs w:val="20"/>
              </w:rPr>
            </w:pPr>
            <w:r w:rsidRPr="008F0615">
              <w:rPr>
                <w:rFonts w:ascii="Arial" w:hAnsi="Arial" w:cs="Arial"/>
                <w:color w:val="000000" w:themeColor="text1"/>
                <w:sz w:val="20"/>
                <w:szCs w:val="20"/>
              </w:rPr>
              <w:t>Jacky Mack</w:t>
            </w:r>
            <w:r w:rsidR="00E26752" w:rsidRPr="008F0615">
              <w:rPr>
                <w:rFonts w:ascii="Arial" w:hAnsi="Arial" w:cs="Arial"/>
                <w:color w:val="000000" w:themeColor="text1"/>
                <w:sz w:val="20"/>
                <w:szCs w:val="20"/>
              </w:rPr>
              <w:t xml:space="preserve"> (Secretary)</w:t>
            </w:r>
          </w:p>
          <w:p w14:paraId="015D6097" w14:textId="77777777" w:rsidR="004F0A0E" w:rsidRPr="008F0615" w:rsidRDefault="00257EE7" w:rsidP="00257EE7">
            <w:pPr>
              <w:rPr>
                <w:rFonts w:ascii="Arial" w:hAnsi="Arial" w:cs="Arial"/>
                <w:color w:val="000000" w:themeColor="text1"/>
                <w:sz w:val="20"/>
                <w:szCs w:val="20"/>
              </w:rPr>
            </w:pPr>
            <w:r w:rsidRPr="008F0615">
              <w:rPr>
                <w:rFonts w:ascii="Arial" w:hAnsi="Arial" w:cs="Arial"/>
                <w:color w:val="000000" w:themeColor="text1"/>
                <w:sz w:val="20"/>
                <w:szCs w:val="20"/>
              </w:rPr>
              <w:t>Dr Andrew Main</w:t>
            </w:r>
          </w:p>
          <w:p w14:paraId="764F4051" w14:textId="77777777" w:rsidR="00E26752" w:rsidRPr="008F0615" w:rsidRDefault="00E26752" w:rsidP="00257EE7">
            <w:pPr>
              <w:rPr>
                <w:rFonts w:ascii="Arial" w:hAnsi="Arial" w:cs="Arial"/>
                <w:color w:val="000000" w:themeColor="text1"/>
                <w:sz w:val="20"/>
                <w:szCs w:val="20"/>
              </w:rPr>
            </w:pPr>
            <w:r w:rsidRPr="008F0615">
              <w:rPr>
                <w:rFonts w:ascii="Arial" w:hAnsi="Arial" w:cs="Arial"/>
                <w:color w:val="000000" w:themeColor="text1"/>
                <w:sz w:val="20"/>
                <w:szCs w:val="20"/>
              </w:rPr>
              <w:t>Assoc Prof Kevin McGhee</w:t>
            </w:r>
          </w:p>
          <w:p w14:paraId="59635DDC" w14:textId="77777777" w:rsidR="004F0A0E" w:rsidRPr="008F0615" w:rsidRDefault="004F0A0E" w:rsidP="00257EE7">
            <w:pPr>
              <w:rPr>
                <w:rFonts w:ascii="Arial" w:hAnsi="Arial" w:cs="Arial"/>
                <w:color w:val="FF0000"/>
                <w:sz w:val="20"/>
                <w:szCs w:val="20"/>
              </w:rPr>
            </w:pPr>
            <w:r w:rsidRPr="008F0615">
              <w:rPr>
                <w:rFonts w:ascii="Arial" w:hAnsi="Arial" w:cs="Arial"/>
                <w:color w:val="000000" w:themeColor="text1"/>
                <w:sz w:val="20"/>
                <w:szCs w:val="20"/>
              </w:rPr>
              <w:t>Dr Corrina Lailla Osborne</w:t>
            </w:r>
          </w:p>
        </w:tc>
        <w:tc>
          <w:tcPr>
            <w:tcW w:w="5670" w:type="dxa"/>
          </w:tcPr>
          <w:p w14:paraId="54149EA8" w14:textId="77777777" w:rsidR="00AD2767" w:rsidRDefault="00AD2767" w:rsidP="00BB5A1E">
            <w:pPr>
              <w:ind w:right="-596" w:firstLine="176"/>
              <w:rPr>
                <w:rFonts w:ascii="Arial" w:hAnsi="Arial" w:cs="Arial"/>
                <w:color w:val="000000" w:themeColor="text1"/>
                <w:sz w:val="20"/>
                <w:szCs w:val="20"/>
              </w:rPr>
            </w:pPr>
            <w:r>
              <w:rPr>
                <w:rFonts w:ascii="Arial" w:hAnsi="Arial" w:cs="Arial"/>
                <w:color w:val="000000" w:themeColor="text1"/>
                <w:sz w:val="20"/>
                <w:szCs w:val="20"/>
              </w:rPr>
              <w:t>Head of Academic Services (AS)</w:t>
            </w:r>
          </w:p>
          <w:p w14:paraId="361775CA" w14:textId="77777777" w:rsidR="004F0A0E" w:rsidRDefault="00257EE7" w:rsidP="00BB5A1E">
            <w:pPr>
              <w:ind w:right="-596" w:firstLine="176"/>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(FM)</w:t>
            </w:r>
          </w:p>
          <w:p w14:paraId="3D0E894B" w14:textId="77777777" w:rsidR="00E26752" w:rsidRDefault="00E26752" w:rsidP="00BB5A1E">
            <w:pPr>
              <w:ind w:right="-596" w:firstLine="176"/>
              <w:rPr>
                <w:rFonts w:ascii="Arial" w:hAnsi="Arial" w:cs="Arial"/>
                <w:color w:val="000000" w:themeColor="text1"/>
                <w:sz w:val="20"/>
                <w:szCs w:val="20"/>
              </w:rPr>
            </w:pPr>
            <w:r>
              <w:rPr>
                <w:rFonts w:ascii="Arial" w:hAnsi="Arial" w:cs="Arial"/>
                <w:color w:val="000000" w:themeColor="text1"/>
                <w:sz w:val="20"/>
                <w:szCs w:val="20"/>
              </w:rPr>
              <w:t>Professoriate Representative</w:t>
            </w:r>
            <w:r w:rsidR="00FE1C76">
              <w:rPr>
                <w:rFonts w:ascii="Arial" w:hAnsi="Arial" w:cs="Arial"/>
                <w:color w:val="000000" w:themeColor="text1"/>
                <w:sz w:val="20"/>
                <w:szCs w:val="20"/>
              </w:rPr>
              <w:t xml:space="preserve"> (FST)</w:t>
            </w:r>
          </w:p>
          <w:p w14:paraId="71B5E3F3" w14:textId="77777777" w:rsidR="004F0A0E" w:rsidRPr="005A6175" w:rsidRDefault="004F0A0E" w:rsidP="00BB5A1E">
            <w:pPr>
              <w:ind w:right="-596" w:firstLine="176"/>
              <w:rPr>
                <w:rFonts w:ascii="Arial" w:hAnsi="Arial" w:cs="Arial"/>
                <w:color w:val="000000" w:themeColor="text1"/>
                <w:sz w:val="20"/>
                <w:szCs w:val="20"/>
              </w:rPr>
            </w:pPr>
            <w:r>
              <w:rPr>
                <w:rFonts w:ascii="Arial" w:hAnsi="Arial" w:cs="Arial"/>
                <w:color w:val="000000" w:themeColor="text1"/>
                <w:sz w:val="20"/>
                <w:szCs w:val="20"/>
              </w:rPr>
              <w:t>Head of Academic Operations (OVC)</w:t>
            </w:r>
          </w:p>
        </w:tc>
      </w:tr>
      <w:tr w:rsidR="00257EE7" w:rsidRPr="004421D4" w14:paraId="0D3E0F78" w14:textId="77777777" w:rsidTr="00257EE7">
        <w:tc>
          <w:tcPr>
            <w:tcW w:w="3969" w:type="dxa"/>
          </w:tcPr>
          <w:p w14:paraId="3E6606BE" w14:textId="77777777" w:rsidR="00257EE7" w:rsidRPr="008F0615" w:rsidRDefault="00257EE7" w:rsidP="00257EE7">
            <w:pPr>
              <w:ind w:right="-22"/>
              <w:jc w:val="both"/>
              <w:rPr>
                <w:rFonts w:ascii="Arial" w:hAnsi="Arial" w:cs="Arial"/>
                <w:color w:val="000000" w:themeColor="text1"/>
                <w:sz w:val="20"/>
                <w:szCs w:val="20"/>
              </w:rPr>
            </w:pPr>
            <w:r w:rsidRPr="008F0615">
              <w:rPr>
                <w:rFonts w:ascii="Arial" w:hAnsi="Arial" w:cs="Arial"/>
                <w:color w:val="000000" w:themeColor="text1"/>
                <w:sz w:val="20"/>
                <w:szCs w:val="20"/>
              </w:rPr>
              <w:t>Prof Keith Phalp</w:t>
            </w:r>
          </w:p>
          <w:p w14:paraId="6B1D7D30" w14:textId="77777777" w:rsidR="00E26752" w:rsidRPr="008F0615" w:rsidRDefault="004F0A0E" w:rsidP="00E26752">
            <w:pPr>
              <w:ind w:right="-22"/>
              <w:jc w:val="both"/>
              <w:rPr>
                <w:rFonts w:ascii="Arial" w:hAnsi="Arial" w:cs="Arial"/>
                <w:color w:val="000000" w:themeColor="text1"/>
                <w:sz w:val="20"/>
                <w:szCs w:val="20"/>
              </w:rPr>
            </w:pPr>
            <w:r w:rsidRPr="008F0615">
              <w:rPr>
                <w:rFonts w:ascii="Arial" w:hAnsi="Arial" w:cs="Arial"/>
                <w:color w:val="000000" w:themeColor="text1"/>
                <w:sz w:val="20"/>
                <w:szCs w:val="20"/>
              </w:rPr>
              <w:t>Prof Elizabeth Rosser</w:t>
            </w:r>
          </w:p>
          <w:p w14:paraId="6558964B" w14:textId="77777777" w:rsidR="00E26752" w:rsidRPr="008F0615" w:rsidRDefault="00E26752" w:rsidP="00E26752">
            <w:pPr>
              <w:ind w:right="-22"/>
              <w:jc w:val="both"/>
              <w:rPr>
                <w:rFonts w:ascii="Arial" w:hAnsi="Arial" w:cs="Arial"/>
                <w:color w:val="000000" w:themeColor="text1"/>
                <w:sz w:val="20"/>
                <w:szCs w:val="20"/>
              </w:rPr>
            </w:pPr>
            <w:r w:rsidRPr="008F0615">
              <w:rPr>
                <w:rFonts w:ascii="Arial" w:hAnsi="Arial" w:cs="Arial"/>
                <w:color w:val="000000" w:themeColor="text1"/>
                <w:sz w:val="20"/>
                <w:szCs w:val="20"/>
              </w:rPr>
              <w:t>Jamie Swanson</w:t>
            </w:r>
          </w:p>
        </w:tc>
        <w:tc>
          <w:tcPr>
            <w:tcW w:w="5670" w:type="dxa"/>
          </w:tcPr>
          <w:p w14:paraId="128A9ED4" w14:textId="77777777" w:rsidR="00257EE7" w:rsidRDefault="00257EE7" w:rsidP="00BB5A1E">
            <w:pPr>
              <w:ind w:right="-171" w:firstLine="176"/>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(FST)</w:t>
            </w:r>
          </w:p>
          <w:p w14:paraId="6AFBEDD9" w14:textId="77777777" w:rsidR="00E26752" w:rsidRDefault="004F0A0E" w:rsidP="00E26752">
            <w:pPr>
              <w:ind w:right="-171" w:firstLine="176"/>
              <w:rPr>
                <w:rFonts w:ascii="Arial" w:hAnsi="Arial" w:cs="Arial"/>
                <w:color w:val="000000" w:themeColor="text1"/>
                <w:sz w:val="20"/>
                <w:szCs w:val="20"/>
              </w:rPr>
            </w:pPr>
            <w:r>
              <w:rPr>
                <w:rFonts w:ascii="Arial" w:hAnsi="Arial" w:cs="Arial"/>
                <w:color w:val="000000" w:themeColor="text1"/>
                <w:sz w:val="20"/>
                <w:szCs w:val="20"/>
              </w:rPr>
              <w:t>Deputy Dean – Education &amp; Professional Practice (FHSS)</w:t>
            </w:r>
          </w:p>
          <w:p w14:paraId="5DE09EEF" w14:textId="77777777" w:rsidR="00E26752" w:rsidRPr="004B651A" w:rsidRDefault="00E26752" w:rsidP="00E26752">
            <w:pPr>
              <w:ind w:right="-171" w:firstLine="176"/>
              <w:rPr>
                <w:rFonts w:ascii="Arial" w:hAnsi="Arial" w:cs="Arial"/>
                <w:color w:val="000000" w:themeColor="text1"/>
                <w:sz w:val="20"/>
                <w:szCs w:val="20"/>
              </w:rPr>
            </w:pPr>
            <w:r>
              <w:rPr>
                <w:rFonts w:ascii="Arial" w:hAnsi="Arial" w:cs="Arial"/>
                <w:color w:val="000000" w:themeColor="text1"/>
                <w:sz w:val="20"/>
                <w:szCs w:val="20"/>
              </w:rPr>
              <w:t>SU VP (Education) 2016/17, Students’ Union (SUBU)</w:t>
            </w:r>
          </w:p>
        </w:tc>
      </w:tr>
      <w:tr w:rsidR="00257EE7" w:rsidRPr="004421D4" w14:paraId="75313294" w14:textId="77777777" w:rsidTr="00257EE7">
        <w:tc>
          <w:tcPr>
            <w:tcW w:w="3969" w:type="dxa"/>
          </w:tcPr>
          <w:p w14:paraId="20E41D80" w14:textId="77777777" w:rsidR="004F0A0E" w:rsidRPr="008F0615" w:rsidRDefault="00E26752" w:rsidP="00B51FF6">
            <w:pPr>
              <w:ind w:right="-22"/>
              <w:jc w:val="both"/>
              <w:rPr>
                <w:rFonts w:ascii="Arial" w:hAnsi="Arial" w:cs="Arial"/>
                <w:color w:val="000000" w:themeColor="text1"/>
                <w:sz w:val="20"/>
                <w:szCs w:val="20"/>
              </w:rPr>
            </w:pPr>
            <w:r w:rsidRPr="008F0615">
              <w:rPr>
                <w:rFonts w:ascii="Arial" w:hAnsi="Arial" w:cs="Arial"/>
                <w:color w:val="000000" w:themeColor="text1"/>
                <w:sz w:val="20"/>
                <w:szCs w:val="20"/>
              </w:rPr>
              <w:t>Arvid Thorkeldsen</w:t>
            </w:r>
          </w:p>
          <w:p w14:paraId="6A4C8619" w14:textId="77777777" w:rsidR="00E26752" w:rsidRPr="008F0615" w:rsidRDefault="00E26752" w:rsidP="00B51FF6">
            <w:pPr>
              <w:ind w:right="-22"/>
              <w:jc w:val="both"/>
              <w:rPr>
                <w:rFonts w:ascii="Arial" w:hAnsi="Arial" w:cs="Arial"/>
                <w:color w:val="000000" w:themeColor="text1"/>
                <w:sz w:val="20"/>
                <w:szCs w:val="20"/>
              </w:rPr>
            </w:pPr>
          </w:p>
          <w:p w14:paraId="14C15BAE" w14:textId="77777777" w:rsidR="00E26752" w:rsidRPr="008F0615" w:rsidRDefault="00E26752" w:rsidP="00B51FF6">
            <w:pPr>
              <w:ind w:right="-22"/>
              <w:jc w:val="both"/>
              <w:rPr>
                <w:rFonts w:ascii="Arial" w:hAnsi="Arial" w:cs="Arial"/>
                <w:color w:val="000000" w:themeColor="text1"/>
                <w:sz w:val="20"/>
                <w:szCs w:val="20"/>
              </w:rPr>
            </w:pPr>
            <w:r w:rsidRPr="008F0615">
              <w:rPr>
                <w:rFonts w:ascii="Arial" w:hAnsi="Arial" w:cs="Arial"/>
                <w:color w:val="000000" w:themeColor="text1"/>
                <w:sz w:val="20"/>
                <w:szCs w:val="20"/>
              </w:rPr>
              <w:t>Prof Tiantian Zhang</w:t>
            </w:r>
          </w:p>
        </w:tc>
        <w:tc>
          <w:tcPr>
            <w:tcW w:w="5670" w:type="dxa"/>
          </w:tcPr>
          <w:p w14:paraId="58E6D995" w14:textId="77777777" w:rsidR="00E26752" w:rsidRDefault="00E26752" w:rsidP="00BB5A1E">
            <w:pPr>
              <w:ind w:right="-22" w:firstLine="176"/>
              <w:rPr>
                <w:rFonts w:ascii="Arial" w:hAnsi="Arial" w:cs="Arial"/>
                <w:sz w:val="20"/>
                <w:szCs w:val="20"/>
              </w:rPr>
            </w:pPr>
            <w:r>
              <w:rPr>
                <w:rFonts w:ascii="Arial" w:hAnsi="Arial" w:cs="Arial"/>
                <w:sz w:val="20"/>
                <w:szCs w:val="20"/>
              </w:rPr>
              <w:t xml:space="preserve">Director of Undergraduate Programmes, Anglo European </w:t>
            </w:r>
          </w:p>
          <w:p w14:paraId="2B360BE3" w14:textId="77777777" w:rsidR="004F0A0E" w:rsidRDefault="00E26752" w:rsidP="00BB5A1E">
            <w:pPr>
              <w:ind w:right="-22" w:firstLine="176"/>
              <w:rPr>
                <w:rFonts w:ascii="Arial" w:hAnsi="Arial" w:cs="Arial"/>
                <w:sz w:val="20"/>
                <w:szCs w:val="20"/>
              </w:rPr>
            </w:pPr>
            <w:r>
              <w:rPr>
                <w:rFonts w:ascii="Arial" w:hAnsi="Arial" w:cs="Arial"/>
                <w:sz w:val="20"/>
                <w:szCs w:val="20"/>
              </w:rPr>
              <w:t>College of Chiropractic (AECC)</w:t>
            </w:r>
          </w:p>
          <w:p w14:paraId="5372C660" w14:textId="77777777" w:rsidR="00E26752" w:rsidRPr="0067266B" w:rsidRDefault="00E26752" w:rsidP="00BB5A1E">
            <w:pPr>
              <w:ind w:right="-22" w:firstLine="176"/>
              <w:rPr>
                <w:rFonts w:ascii="Arial" w:hAnsi="Arial" w:cs="Arial"/>
                <w:sz w:val="20"/>
                <w:szCs w:val="20"/>
              </w:rPr>
            </w:pPr>
            <w:r>
              <w:rPr>
                <w:rFonts w:ascii="Arial" w:hAnsi="Arial" w:cs="Arial"/>
                <w:sz w:val="20"/>
                <w:szCs w:val="20"/>
              </w:rPr>
              <w:t>Head of the Graduate School (GS)</w:t>
            </w:r>
          </w:p>
        </w:tc>
      </w:tr>
      <w:tr w:rsidR="00E26752" w:rsidRPr="004421D4" w14:paraId="2CA6CE69" w14:textId="77777777" w:rsidTr="00257EE7">
        <w:tc>
          <w:tcPr>
            <w:tcW w:w="3969" w:type="dxa"/>
          </w:tcPr>
          <w:p w14:paraId="7B6E5292" w14:textId="77777777" w:rsidR="00E26752" w:rsidRDefault="00E26752" w:rsidP="00B51FF6">
            <w:pPr>
              <w:ind w:right="-22"/>
              <w:jc w:val="both"/>
              <w:rPr>
                <w:rFonts w:ascii="Arial" w:hAnsi="Arial" w:cs="Arial"/>
                <w:color w:val="000000" w:themeColor="text1"/>
                <w:sz w:val="20"/>
                <w:szCs w:val="20"/>
              </w:rPr>
            </w:pPr>
          </w:p>
        </w:tc>
        <w:tc>
          <w:tcPr>
            <w:tcW w:w="5670" w:type="dxa"/>
          </w:tcPr>
          <w:p w14:paraId="5262A027" w14:textId="77777777" w:rsidR="00E26752" w:rsidRDefault="00E26752" w:rsidP="00BB5A1E">
            <w:pPr>
              <w:ind w:right="-22" w:firstLine="176"/>
              <w:rPr>
                <w:rFonts w:ascii="Arial" w:hAnsi="Arial" w:cs="Arial"/>
                <w:sz w:val="20"/>
                <w:szCs w:val="20"/>
              </w:rPr>
            </w:pPr>
          </w:p>
        </w:tc>
      </w:tr>
    </w:tbl>
    <w:p w14:paraId="16496E9C" w14:textId="77777777" w:rsidR="00257EE7" w:rsidRPr="009325AC" w:rsidRDefault="00716A94" w:rsidP="00257EE7">
      <w:pPr>
        <w:ind w:right="-22"/>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257EE7" w:rsidRPr="008F0615">
        <w:rPr>
          <w:rFonts w:ascii="Arial" w:hAnsi="Arial" w:cs="Arial"/>
          <w:b/>
          <w:color w:val="000000" w:themeColor="text1"/>
          <w:sz w:val="20"/>
          <w:szCs w:val="20"/>
        </w:rPr>
        <w:t>In Attendance</w:t>
      </w:r>
      <w:r w:rsidR="00257EE7" w:rsidRPr="009325AC">
        <w:rPr>
          <w:rFonts w:ascii="Arial" w:hAnsi="Arial" w:cs="Arial"/>
          <w:b/>
          <w:color w:val="000000" w:themeColor="text1"/>
          <w:sz w:val="20"/>
          <w:szCs w:val="20"/>
        </w:rPr>
        <w:t>:</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E17BA4" w:rsidRPr="009325AC" w14:paraId="00797951" w14:textId="77777777" w:rsidTr="00E17BA4">
        <w:tc>
          <w:tcPr>
            <w:tcW w:w="4111" w:type="dxa"/>
          </w:tcPr>
          <w:p w14:paraId="1A250FB2" w14:textId="77777777" w:rsidR="00E17BA4" w:rsidRDefault="00E17BA4" w:rsidP="00257EE7">
            <w:pPr>
              <w:jc w:val="both"/>
              <w:rPr>
                <w:rFonts w:ascii="Arial" w:hAnsi="Arial" w:cs="Arial"/>
                <w:color w:val="000000" w:themeColor="text1"/>
                <w:sz w:val="20"/>
                <w:szCs w:val="20"/>
              </w:rPr>
            </w:pPr>
          </w:p>
          <w:p w14:paraId="1AD7DBE9" w14:textId="77777777" w:rsidR="00E17BA4" w:rsidRDefault="00E17BA4" w:rsidP="00257EE7">
            <w:pPr>
              <w:jc w:val="both"/>
              <w:rPr>
                <w:rFonts w:ascii="Arial" w:hAnsi="Arial" w:cs="Arial"/>
                <w:color w:val="000000" w:themeColor="text1"/>
                <w:sz w:val="20"/>
                <w:szCs w:val="20"/>
              </w:rPr>
            </w:pPr>
            <w:r>
              <w:rPr>
                <w:rFonts w:ascii="Arial" w:hAnsi="Arial" w:cs="Arial"/>
                <w:color w:val="000000" w:themeColor="text1"/>
                <w:sz w:val="20"/>
                <w:szCs w:val="20"/>
              </w:rPr>
              <w:t>Maxine Frampton (Clerk)</w:t>
            </w:r>
          </w:p>
          <w:p w14:paraId="661C2E9E" w14:textId="77777777" w:rsidR="00E17BA4" w:rsidRDefault="00E17BA4" w:rsidP="00257EE7">
            <w:pPr>
              <w:jc w:val="both"/>
              <w:rPr>
                <w:rFonts w:ascii="Arial" w:hAnsi="Arial" w:cs="Arial"/>
                <w:color w:val="000000" w:themeColor="text1"/>
                <w:sz w:val="20"/>
                <w:szCs w:val="20"/>
              </w:rPr>
            </w:pPr>
            <w:r>
              <w:rPr>
                <w:rFonts w:ascii="Arial" w:hAnsi="Arial" w:cs="Arial"/>
                <w:color w:val="000000" w:themeColor="text1"/>
                <w:sz w:val="20"/>
                <w:szCs w:val="20"/>
              </w:rPr>
              <w:t>Dr Christos Gatzidis [Agenda Item 4.5.3]</w:t>
            </w:r>
          </w:p>
          <w:p w14:paraId="62354D58" w14:textId="77777777" w:rsidR="00E17BA4" w:rsidRDefault="00E17BA4" w:rsidP="00257EE7">
            <w:pPr>
              <w:jc w:val="both"/>
              <w:rPr>
                <w:rFonts w:ascii="Arial" w:hAnsi="Arial" w:cs="Arial"/>
                <w:color w:val="000000" w:themeColor="text1"/>
                <w:sz w:val="20"/>
                <w:szCs w:val="20"/>
              </w:rPr>
            </w:pPr>
          </w:p>
          <w:p w14:paraId="31E52307" w14:textId="77777777" w:rsidR="00E17BA4" w:rsidRDefault="00E17BA4" w:rsidP="00257EE7">
            <w:pPr>
              <w:jc w:val="both"/>
              <w:rPr>
                <w:rFonts w:ascii="Arial" w:hAnsi="Arial" w:cs="Arial"/>
                <w:color w:val="000000" w:themeColor="text1"/>
                <w:sz w:val="20"/>
                <w:szCs w:val="20"/>
              </w:rPr>
            </w:pPr>
            <w:r>
              <w:rPr>
                <w:rFonts w:ascii="Arial" w:hAnsi="Arial" w:cs="Arial"/>
                <w:color w:val="000000" w:themeColor="text1"/>
                <w:sz w:val="20"/>
                <w:szCs w:val="20"/>
              </w:rPr>
              <w:t>Dr Ben Parris [Agenda Item 4.5.1]</w:t>
            </w:r>
          </w:p>
          <w:p w14:paraId="3E7D9943" w14:textId="77777777" w:rsidR="00E17BA4" w:rsidRDefault="00E17BA4" w:rsidP="00257EE7">
            <w:pPr>
              <w:jc w:val="both"/>
              <w:rPr>
                <w:rFonts w:ascii="Arial" w:hAnsi="Arial" w:cs="Arial"/>
                <w:color w:val="000000" w:themeColor="text1"/>
                <w:sz w:val="20"/>
                <w:szCs w:val="20"/>
              </w:rPr>
            </w:pPr>
            <w:r>
              <w:rPr>
                <w:rFonts w:ascii="Arial" w:hAnsi="Arial" w:cs="Arial"/>
                <w:color w:val="000000" w:themeColor="text1"/>
                <w:sz w:val="20"/>
                <w:szCs w:val="20"/>
              </w:rPr>
              <w:t>Dr Richard Southern (Agenda Item 4.5.4]</w:t>
            </w:r>
          </w:p>
          <w:p w14:paraId="736D7162" w14:textId="77777777" w:rsidR="00E17BA4" w:rsidRDefault="00E17BA4" w:rsidP="00257EE7">
            <w:pPr>
              <w:jc w:val="both"/>
              <w:rPr>
                <w:rFonts w:ascii="Arial" w:hAnsi="Arial" w:cs="Arial"/>
                <w:color w:val="000000" w:themeColor="text1"/>
                <w:sz w:val="20"/>
                <w:szCs w:val="20"/>
              </w:rPr>
            </w:pPr>
          </w:p>
          <w:p w14:paraId="48A3B8D5" w14:textId="77777777" w:rsidR="00E17BA4" w:rsidRDefault="00E17BA4" w:rsidP="00257EE7">
            <w:pPr>
              <w:jc w:val="both"/>
              <w:rPr>
                <w:rFonts w:ascii="Arial" w:hAnsi="Arial" w:cs="Arial"/>
                <w:color w:val="000000" w:themeColor="text1"/>
                <w:sz w:val="20"/>
                <w:szCs w:val="20"/>
              </w:rPr>
            </w:pPr>
            <w:r>
              <w:rPr>
                <w:rFonts w:ascii="Arial" w:hAnsi="Arial" w:cs="Arial"/>
                <w:color w:val="000000" w:themeColor="text1"/>
                <w:sz w:val="20"/>
                <w:szCs w:val="20"/>
              </w:rPr>
              <w:t>Chris Williams [Agenda Item 4.5.4]</w:t>
            </w:r>
          </w:p>
          <w:p w14:paraId="4BF6A383" w14:textId="77777777" w:rsidR="00E17BA4" w:rsidRDefault="00E17BA4" w:rsidP="00257EE7">
            <w:pPr>
              <w:jc w:val="both"/>
              <w:rPr>
                <w:rFonts w:ascii="Arial" w:hAnsi="Arial" w:cs="Arial"/>
                <w:color w:val="000000" w:themeColor="text1"/>
                <w:sz w:val="20"/>
                <w:szCs w:val="20"/>
              </w:rPr>
            </w:pPr>
          </w:p>
          <w:p w14:paraId="4FEBB427" w14:textId="77777777" w:rsidR="00E17BA4" w:rsidRDefault="00E17BA4" w:rsidP="008F0615">
            <w:pPr>
              <w:tabs>
                <w:tab w:val="left" w:pos="480"/>
              </w:tabs>
              <w:rPr>
                <w:rFonts w:ascii="Arial" w:hAnsi="Arial" w:cs="Arial"/>
                <w:sz w:val="20"/>
                <w:szCs w:val="20"/>
              </w:rPr>
            </w:pPr>
            <w:r w:rsidRPr="008F0615">
              <w:rPr>
                <w:rFonts w:ascii="Arial" w:hAnsi="Arial" w:cs="Arial"/>
                <w:b/>
                <w:sz w:val="20"/>
                <w:szCs w:val="20"/>
              </w:rPr>
              <w:t>Observers</w:t>
            </w:r>
            <w:r w:rsidRPr="00FD0617">
              <w:rPr>
                <w:rFonts w:ascii="Arial" w:hAnsi="Arial" w:cs="Arial"/>
                <w:b/>
                <w:sz w:val="20"/>
                <w:szCs w:val="20"/>
              </w:rPr>
              <w:t>:</w:t>
            </w:r>
          </w:p>
          <w:p w14:paraId="206B14A9" w14:textId="77777777" w:rsidR="00E17BA4" w:rsidRDefault="00E17BA4" w:rsidP="008F0615">
            <w:pPr>
              <w:tabs>
                <w:tab w:val="left" w:pos="480"/>
              </w:tabs>
              <w:rPr>
                <w:rFonts w:ascii="Arial" w:hAnsi="Arial" w:cs="Arial"/>
                <w:sz w:val="20"/>
                <w:szCs w:val="20"/>
              </w:rPr>
            </w:pPr>
            <w:r>
              <w:rPr>
                <w:rFonts w:ascii="Arial" w:hAnsi="Arial" w:cs="Arial"/>
                <w:sz w:val="20"/>
                <w:szCs w:val="20"/>
              </w:rPr>
              <w:t xml:space="preserve">Jack Guymer </w:t>
            </w:r>
          </w:p>
          <w:p w14:paraId="47045EBA" w14:textId="77777777" w:rsidR="00E17BA4" w:rsidRPr="00F920D0" w:rsidRDefault="00E17BA4" w:rsidP="008F0615">
            <w:pPr>
              <w:tabs>
                <w:tab w:val="left" w:pos="480"/>
              </w:tabs>
              <w:rPr>
                <w:rFonts w:ascii="Arial" w:hAnsi="Arial" w:cs="Arial"/>
                <w:sz w:val="20"/>
                <w:szCs w:val="20"/>
              </w:rPr>
            </w:pPr>
            <w:r>
              <w:rPr>
                <w:rFonts w:ascii="Arial" w:hAnsi="Arial" w:cs="Arial"/>
                <w:sz w:val="20"/>
                <w:szCs w:val="20"/>
              </w:rPr>
              <w:t xml:space="preserve">Michael Wood </w:t>
            </w:r>
          </w:p>
          <w:p w14:paraId="0DB2DC6A" w14:textId="77777777" w:rsidR="00E17BA4" w:rsidRDefault="00E17BA4" w:rsidP="00257EE7">
            <w:pPr>
              <w:jc w:val="both"/>
              <w:rPr>
                <w:rFonts w:ascii="Arial" w:hAnsi="Arial" w:cs="Arial"/>
                <w:color w:val="000000" w:themeColor="text1"/>
                <w:sz w:val="20"/>
                <w:szCs w:val="20"/>
              </w:rPr>
            </w:pPr>
          </w:p>
          <w:p w14:paraId="21BE95FE" w14:textId="77777777" w:rsidR="00E17BA4" w:rsidRPr="009325AC" w:rsidRDefault="00E17BA4" w:rsidP="00257EE7">
            <w:pPr>
              <w:jc w:val="both"/>
              <w:rPr>
                <w:rFonts w:ascii="Arial" w:hAnsi="Arial" w:cs="Arial"/>
                <w:color w:val="000000" w:themeColor="text1"/>
                <w:sz w:val="20"/>
                <w:szCs w:val="20"/>
              </w:rPr>
            </w:pPr>
          </w:p>
        </w:tc>
        <w:tc>
          <w:tcPr>
            <w:tcW w:w="6237" w:type="dxa"/>
          </w:tcPr>
          <w:p w14:paraId="278CEFB1" w14:textId="77777777" w:rsidR="00E17BA4" w:rsidRDefault="00E17BA4" w:rsidP="00BB5A1E">
            <w:pPr>
              <w:ind w:right="-250" w:firstLine="34"/>
              <w:rPr>
                <w:rFonts w:ascii="Arial" w:hAnsi="Arial" w:cs="Arial"/>
                <w:color w:val="000000" w:themeColor="text1"/>
                <w:sz w:val="20"/>
                <w:szCs w:val="20"/>
              </w:rPr>
            </w:pPr>
          </w:p>
          <w:p w14:paraId="64D4188A" w14:textId="77777777" w:rsidR="00E17BA4" w:rsidRDefault="00E17BA4" w:rsidP="00BB5A1E">
            <w:pPr>
              <w:ind w:right="-250" w:firstLine="34"/>
              <w:rPr>
                <w:rFonts w:ascii="Arial" w:hAnsi="Arial" w:cs="Arial"/>
                <w:color w:val="000000" w:themeColor="text1"/>
                <w:sz w:val="20"/>
                <w:szCs w:val="20"/>
              </w:rPr>
            </w:pPr>
            <w:r>
              <w:rPr>
                <w:rFonts w:ascii="Arial" w:hAnsi="Arial" w:cs="Arial"/>
                <w:color w:val="000000" w:themeColor="text1"/>
                <w:sz w:val="20"/>
                <w:szCs w:val="20"/>
              </w:rPr>
              <w:t>Academic Quality Officer (AS)</w:t>
            </w:r>
            <w:r w:rsidRPr="009325AC">
              <w:rPr>
                <w:rFonts w:ascii="Arial" w:hAnsi="Arial" w:cs="Arial"/>
                <w:color w:val="000000" w:themeColor="text1"/>
                <w:sz w:val="20"/>
                <w:szCs w:val="20"/>
              </w:rPr>
              <w:t xml:space="preserve"> </w:t>
            </w:r>
          </w:p>
          <w:p w14:paraId="37BE4BA9" w14:textId="77777777" w:rsidR="00E17BA4" w:rsidRDefault="00E17BA4" w:rsidP="005E66FC">
            <w:pPr>
              <w:pStyle w:val="PlainText"/>
              <w:rPr>
                <w:rFonts w:ascii="Arial" w:hAnsi="Arial" w:cs="Arial"/>
                <w:sz w:val="20"/>
                <w:szCs w:val="20"/>
              </w:rPr>
            </w:pPr>
            <w:r w:rsidRPr="005E66FC">
              <w:rPr>
                <w:rFonts w:ascii="Arial" w:hAnsi="Arial" w:cs="Arial"/>
                <w:sz w:val="20"/>
                <w:szCs w:val="20"/>
              </w:rPr>
              <w:t>Principal Academic, Acting Head of Department (Creative Technology)</w:t>
            </w:r>
            <w:r>
              <w:rPr>
                <w:rFonts w:ascii="Arial" w:hAnsi="Arial" w:cs="Arial"/>
                <w:sz w:val="20"/>
                <w:szCs w:val="20"/>
              </w:rPr>
              <w:t xml:space="preserve"> (FST)</w:t>
            </w:r>
          </w:p>
          <w:p w14:paraId="1A6970F5" w14:textId="77777777" w:rsidR="00E17BA4" w:rsidRDefault="00E17BA4" w:rsidP="008F0615">
            <w:pPr>
              <w:pStyle w:val="PlainText"/>
              <w:rPr>
                <w:rFonts w:ascii="Arial" w:hAnsi="Arial" w:cs="Arial"/>
                <w:sz w:val="20"/>
                <w:szCs w:val="20"/>
              </w:rPr>
            </w:pPr>
            <w:r>
              <w:rPr>
                <w:rFonts w:ascii="Arial" w:hAnsi="Arial" w:cs="Arial"/>
                <w:sz w:val="20"/>
                <w:szCs w:val="20"/>
              </w:rPr>
              <w:t xml:space="preserve"> </w:t>
            </w:r>
            <w:r w:rsidRPr="00FE1C76">
              <w:rPr>
                <w:rFonts w:ascii="Arial" w:hAnsi="Arial" w:cs="Arial"/>
                <w:sz w:val="20"/>
                <w:szCs w:val="20"/>
              </w:rPr>
              <w:t xml:space="preserve">Head of Research </w:t>
            </w:r>
            <w:r>
              <w:rPr>
                <w:rFonts w:ascii="Arial" w:hAnsi="Arial" w:cs="Arial"/>
                <w:sz w:val="20"/>
                <w:szCs w:val="20"/>
              </w:rPr>
              <w:t xml:space="preserve">&amp; </w:t>
            </w:r>
            <w:r w:rsidRPr="00FE1C76">
              <w:rPr>
                <w:rFonts w:ascii="Arial" w:hAnsi="Arial" w:cs="Arial"/>
                <w:sz w:val="20"/>
                <w:szCs w:val="20"/>
              </w:rPr>
              <w:t>Principal Lecturer in Psychology</w:t>
            </w:r>
            <w:r>
              <w:rPr>
                <w:rFonts w:ascii="Arial" w:hAnsi="Arial" w:cs="Arial"/>
                <w:sz w:val="20"/>
                <w:szCs w:val="20"/>
              </w:rPr>
              <w:t xml:space="preserve"> (FST)</w:t>
            </w:r>
          </w:p>
          <w:p w14:paraId="5A1F2352" w14:textId="77777777" w:rsidR="00E17BA4" w:rsidRPr="008F0615" w:rsidRDefault="00E17BA4" w:rsidP="00BB5A1E">
            <w:pPr>
              <w:ind w:right="-250" w:firstLine="34"/>
              <w:rPr>
                <w:rFonts w:ascii="Arial" w:hAnsi="Arial" w:cs="Arial"/>
                <w:color w:val="000000" w:themeColor="text1"/>
                <w:sz w:val="20"/>
                <w:szCs w:val="20"/>
              </w:rPr>
            </w:pPr>
            <w:r>
              <w:rPr>
                <w:rFonts w:ascii="Arial" w:hAnsi="Arial" w:cs="Arial"/>
                <w:color w:val="000000"/>
                <w:sz w:val="20"/>
                <w:szCs w:val="20"/>
              </w:rPr>
              <w:t>Head of Education &amp; Professional Practice – Computer Animation (FMC)</w:t>
            </w:r>
          </w:p>
          <w:p w14:paraId="779AE318" w14:textId="77777777" w:rsidR="00E17BA4" w:rsidRDefault="00E17BA4" w:rsidP="00BB5A1E">
            <w:pPr>
              <w:ind w:right="-250" w:firstLine="34"/>
              <w:rPr>
                <w:rFonts w:ascii="Arial" w:hAnsi="Arial" w:cs="Arial"/>
                <w:color w:val="000000" w:themeColor="text1"/>
                <w:sz w:val="20"/>
                <w:szCs w:val="20"/>
              </w:rPr>
            </w:pPr>
            <w:r>
              <w:rPr>
                <w:rFonts w:ascii="Arial" w:hAnsi="Arial" w:cs="Arial"/>
                <w:color w:val="000000"/>
                <w:sz w:val="20"/>
                <w:szCs w:val="20"/>
              </w:rPr>
              <w:t>Head o</w:t>
            </w:r>
            <w:r w:rsidRPr="005E66FC">
              <w:rPr>
                <w:rFonts w:ascii="Arial" w:hAnsi="Arial" w:cs="Arial"/>
                <w:color w:val="000000"/>
                <w:sz w:val="20"/>
                <w:szCs w:val="20"/>
              </w:rPr>
              <w:t>f Department - Computer Animation</w:t>
            </w:r>
            <w:r>
              <w:rPr>
                <w:rFonts w:ascii="Arial" w:hAnsi="Arial" w:cs="Arial"/>
                <w:color w:val="000000"/>
                <w:sz w:val="20"/>
                <w:szCs w:val="20"/>
              </w:rPr>
              <w:t xml:space="preserve"> (FMC)</w:t>
            </w:r>
          </w:p>
          <w:p w14:paraId="0C06F58D" w14:textId="77777777" w:rsidR="00E17BA4" w:rsidRPr="008F0615" w:rsidRDefault="00E17BA4" w:rsidP="008F0615">
            <w:pPr>
              <w:rPr>
                <w:rFonts w:ascii="Arial" w:hAnsi="Arial" w:cs="Arial"/>
                <w:sz w:val="20"/>
                <w:szCs w:val="20"/>
              </w:rPr>
            </w:pPr>
          </w:p>
          <w:p w14:paraId="0206D002" w14:textId="77777777" w:rsidR="00E17BA4" w:rsidRDefault="00E17BA4" w:rsidP="008F0615">
            <w:pPr>
              <w:rPr>
                <w:rFonts w:ascii="Arial" w:hAnsi="Arial" w:cs="Arial"/>
                <w:sz w:val="20"/>
                <w:szCs w:val="20"/>
              </w:rPr>
            </w:pPr>
          </w:p>
          <w:p w14:paraId="5A668F87" w14:textId="77777777" w:rsidR="00E17BA4" w:rsidRDefault="00E17BA4" w:rsidP="008F0615">
            <w:pPr>
              <w:tabs>
                <w:tab w:val="left" w:pos="480"/>
              </w:tabs>
              <w:rPr>
                <w:rFonts w:ascii="Arial" w:hAnsi="Arial" w:cs="Arial"/>
                <w:sz w:val="20"/>
                <w:szCs w:val="20"/>
              </w:rPr>
            </w:pPr>
            <w:r>
              <w:rPr>
                <w:rFonts w:ascii="Arial" w:hAnsi="Arial" w:cs="Arial"/>
                <w:sz w:val="20"/>
                <w:szCs w:val="20"/>
              </w:rPr>
              <w:t xml:space="preserve"> Academic Quality Officer (AS)</w:t>
            </w:r>
          </w:p>
          <w:p w14:paraId="2B9D0DBB" w14:textId="77777777" w:rsidR="00E17BA4" w:rsidRPr="00F920D0" w:rsidRDefault="00E17BA4" w:rsidP="008F0615">
            <w:pPr>
              <w:tabs>
                <w:tab w:val="left" w:pos="480"/>
              </w:tabs>
              <w:rPr>
                <w:rFonts w:ascii="Arial" w:hAnsi="Arial" w:cs="Arial"/>
                <w:sz w:val="20"/>
                <w:szCs w:val="20"/>
              </w:rPr>
            </w:pPr>
            <w:r>
              <w:rPr>
                <w:rFonts w:ascii="Arial" w:hAnsi="Arial" w:cs="Arial"/>
                <w:sz w:val="20"/>
                <w:szCs w:val="20"/>
              </w:rPr>
              <w:t xml:space="preserve"> Good Governance Institute (GGI)</w:t>
            </w:r>
          </w:p>
          <w:p w14:paraId="432487B0" w14:textId="77777777" w:rsidR="00E17BA4" w:rsidRPr="008F0615" w:rsidRDefault="00E17BA4" w:rsidP="008F0615">
            <w:pPr>
              <w:rPr>
                <w:rFonts w:ascii="Arial" w:hAnsi="Arial" w:cs="Arial"/>
                <w:sz w:val="20"/>
                <w:szCs w:val="20"/>
              </w:rPr>
            </w:pPr>
          </w:p>
        </w:tc>
      </w:tr>
    </w:tbl>
    <w:p w14:paraId="4F2FC216" w14:textId="77777777" w:rsidR="00257EE7" w:rsidRPr="009325AC" w:rsidRDefault="00257EE7" w:rsidP="00AD2767">
      <w:pPr>
        <w:numPr>
          <w:ilvl w:val="0"/>
          <w:numId w:val="1"/>
        </w:numPr>
        <w:ind w:left="0" w:right="-22" w:firstLine="142"/>
        <w:jc w:val="both"/>
        <w:rPr>
          <w:rFonts w:ascii="Arial" w:hAnsi="Arial" w:cs="Arial"/>
          <w:b/>
          <w:color w:val="000000" w:themeColor="text1"/>
          <w:sz w:val="20"/>
          <w:szCs w:val="20"/>
        </w:rPr>
      </w:pPr>
      <w:r w:rsidRPr="009325AC">
        <w:rPr>
          <w:rFonts w:ascii="Arial" w:hAnsi="Arial" w:cs="Arial"/>
          <w:b/>
          <w:color w:val="000000" w:themeColor="text1"/>
          <w:sz w:val="20"/>
          <w:szCs w:val="20"/>
        </w:rPr>
        <w:t>APOLOGIES</w:t>
      </w:r>
    </w:p>
    <w:p w14:paraId="76359F88" w14:textId="77777777" w:rsidR="00257EE7" w:rsidRPr="009325AC" w:rsidRDefault="00257EE7" w:rsidP="00257EE7">
      <w:pPr>
        <w:ind w:right="-22" w:firstLine="720"/>
        <w:jc w:val="both"/>
        <w:rPr>
          <w:rFonts w:ascii="Arial" w:hAnsi="Arial" w:cs="Arial"/>
          <w:color w:val="000000" w:themeColor="text1"/>
          <w:sz w:val="20"/>
          <w:szCs w:val="20"/>
        </w:rPr>
      </w:pPr>
    </w:p>
    <w:p w14:paraId="02360C09" w14:textId="77777777" w:rsidR="00257EE7" w:rsidRPr="009325AC" w:rsidRDefault="00257EE7" w:rsidP="00AD2767">
      <w:pPr>
        <w:ind w:right="-22" w:firstLine="142"/>
        <w:jc w:val="both"/>
        <w:rPr>
          <w:rFonts w:ascii="Arial" w:hAnsi="Arial" w:cs="Arial"/>
          <w:color w:val="000000" w:themeColor="text1"/>
          <w:sz w:val="20"/>
          <w:szCs w:val="20"/>
        </w:rPr>
      </w:pPr>
      <w:r w:rsidRPr="009325AC">
        <w:rPr>
          <w:rFonts w:ascii="Arial" w:hAnsi="Arial" w:cs="Arial"/>
          <w:color w:val="000000" w:themeColor="text1"/>
          <w:sz w:val="20"/>
          <w:szCs w:val="20"/>
        </w:rPr>
        <w:t>Apologies were received from:</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3041"/>
        <w:gridCol w:w="5168"/>
        <w:gridCol w:w="491"/>
        <w:gridCol w:w="142"/>
      </w:tblGrid>
      <w:tr w:rsidR="00257EE7" w:rsidRPr="009325AC" w14:paraId="2326319A" w14:textId="77777777" w:rsidTr="004F0A0E">
        <w:trPr>
          <w:gridAfter w:val="1"/>
          <w:wAfter w:w="142" w:type="dxa"/>
          <w:trHeight w:val="1051"/>
        </w:trPr>
        <w:tc>
          <w:tcPr>
            <w:tcW w:w="3980" w:type="dxa"/>
            <w:gridSpan w:val="2"/>
          </w:tcPr>
          <w:p w14:paraId="6E7870D6" w14:textId="77777777" w:rsidR="00257EE7" w:rsidRDefault="00257EE7" w:rsidP="00257EE7">
            <w:pPr>
              <w:jc w:val="both"/>
              <w:rPr>
                <w:rFonts w:ascii="Arial" w:hAnsi="Arial" w:cs="Arial"/>
                <w:color w:val="000000" w:themeColor="text1"/>
                <w:sz w:val="20"/>
                <w:szCs w:val="20"/>
              </w:rPr>
            </w:pPr>
          </w:p>
          <w:p w14:paraId="1D8DAB19" w14:textId="77777777" w:rsidR="008F0615" w:rsidRDefault="008F0615" w:rsidP="00257EE7">
            <w:pPr>
              <w:jc w:val="both"/>
              <w:rPr>
                <w:rFonts w:ascii="Arial" w:hAnsi="Arial" w:cs="Arial"/>
                <w:color w:val="000000" w:themeColor="text1"/>
                <w:sz w:val="20"/>
                <w:szCs w:val="20"/>
              </w:rPr>
            </w:pPr>
            <w:r>
              <w:rPr>
                <w:rFonts w:ascii="Arial" w:hAnsi="Arial" w:cs="Arial"/>
                <w:color w:val="000000" w:themeColor="text1"/>
                <w:sz w:val="20"/>
                <w:szCs w:val="20"/>
              </w:rPr>
              <w:t>Daniel Asaya</w:t>
            </w:r>
          </w:p>
          <w:p w14:paraId="5EE9911B" w14:textId="77777777" w:rsidR="00257EE7" w:rsidRDefault="005E66FC" w:rsidP="00257EE7">
            <w:pPr>
              <w:jc w:val="both"/>
              <w:rPr>
                <w:rFonts w:ascii="Arial" w:hAnsi="Arial" w:cs="Arial"/>
                <w:color w:val="000000" w:themeColor="text1"/>
                <w:sz w:val="20"/>
                <w:szCs w:val="20"/>
              </w:rPr>
            </w:pPr>
            <w:r>
              <w:rPr>
                <w:rFonts w:ascii="Arial" w:hAnsi="Arial" w:cs="Arial"/>
                <w:color w:val="000000" w:themeColor="text1"/>
                <w:sz w:val="20"/>
                <w:szCs w:val="20"/>
              </w:rPr>
              <w:t>Prof Alison McConnell</w:t>
            </w:r>
          </w:p>
          <w:p w14:paraId="4170AD66" w14:textId="77777777" w:rsidR="00B51FF6" w:rsidRPr="009325AC" w:rsidRDefault="00B51FF6" w:rsidP="00E26752">
            <w:pPr>
              <w:jc w:val="both"/>
              <w:rPr>
                <w:rFonts w:ascii="Arial" w:hAnsi="Arial" w:cs="Arial"/>
                <w:color w:val="000000" w:themeColor="text1"/>
                <w:sz w:val="20"/>
                <w:szCs w:val="20"/>
              </w:rPr>
            </w:pPr>
          </w:p>
        </w:tc>
        <w:tc>
          <w:tcPr>
            <w:tcW w:w="5659" w:type="dxa"/>
            <w:gridSpan w:val="2"/>
          </w:tcPr>
          <w:p w14:paraId="1AB8EDCF" w14:textId="77777777" w:rsidR="00257EE7" w:rsidRDefault="00257EE7" w:rsidP="00257EE7">
            <w:pPr>
              <w:ind w:right="-250"/>
              <w:rPr>
                <w:rFonts w:ascii="Arial" w:hAnsi="Arial" w:cs="Arial"/>
                <w:color w:val="000000" w:themeColor="text1"/>
                <w:sz w:val="20"/>
                <w:szCs w:val="20"/>
              </w:rPr>
            </w:pPr>
          </w:p>
          <w:p w14:paraId="4387EA2D" w14:textId="77777777" w:rsidR="008F0615" w:rsidRDefault="008F0615" w:rsidP="008F0615">
            <w:pPr>
              <w:ind w:right="-250" w:firstLine="176"/>
              <w:rPr>
                <w:rFonts w:ascii="Arial" w:hAnsi="Arial" w:cs="Arial"/>
                <w:color w:val="000000" w:themeColor="text1"/>
                <w:sz w:val="20"/>
                <w:szCs w:val="20"/>
              </w:rPr>
            </w:pPr>
            <w:r>
              <w:rPr>
                <w:rFonts w:ascii="Arial" w:hAnsi="Arial" w:cs="Arial"/>
                <w:sz w:val="20"/>
                <w:szCs w:val="20"/>
              </w:rPr>
              <w:t xml:space="preserve"> </w:t>
            </w:r>
            <w:r>
              <w:rPr>
                <w:rFonts w:ascii="Arial" w:hAnsi="Arial" w:cs="Arial"/>
                <w:color w:val="000000" w:themeColor="text1"/>
                <w:sz w:val="20"/>
                <w:szCs w:val="20"/>
              </w:rPr>
              <w:t>President 2016/17, Students’ Union (SUBU)</w:t>
            </w:r>
          </w:p>
          <w:p w14:paraId="502FA13B" w14:textId="77777777" w:rsidR="00B51FF6" w:rsidRDefault="008F0615" w:rsidP="00E26752">
            <w:pPr>
              <w:ind w:right="-22"/>
              <w:rPr>
                <w:rFonts w:ascii="Arial" w:hAnsi="Arial" w:cs="Arial"/>
                <w:sz w:val="20"/>
                <w:szCs w:val="20"/>
              </w:rPr>
            </w:pPr>
            <w:r>
              <w:rPr>
                <w:rFonts w:ascii="Arial" w:hAnsi="Arial" w:cs="Arial"/>
                <w:sz w:val="20"/>
                <w:szCs w:val="20"/>
              </w:rPr>
              <w:t xml:space="preserve">    </w:t>
            </w:r>
            <w:r w:rsidR="005E66FC">
              <w:rPr>
                <w:rFonts w:ascii="Arial" w:hAnsi="Arial" w:cs="Arial"/>
                <w:sz w:val="20"/>
                <w:szCs w:val="20"/>
              </w:rPr>
              <w:t>Professoriate Representative (FHSS)</w:t>
            </w:r>
          </w:p>
          <w:p w14:paraId="4E4928F4" w14:textId="77777777" w:rsidR="00BB5A1E" w:rsidRDefault="00BB5A1E" w:rsidP="00257EE7">
            <w:pPr>
              <w:ind w:right="-22"/>
              <w:rPr>
                <w:rFonts w:ascii="Arial" w:hAnsi="Arial" w:cs="Arial"/>
                <w:color w:val="000000" w:themeColor="text1"/>
                <w:sz w:val="20"/>
                <w:szCs w:val="20"/>
              </w:rPr>
            </w:pPr>
          </w:p>
          <w:p w14:paraId="67B4EE48" w14:textId="77777777" w:rsidR="00257EE7" w:rsidRPr="009325AC" w:rsidRDefault="00257EE7" w:rsidP="00257EE7">
            <w:pPr>
              <w:ind w:right="-22"/>
              <w:rPr>
                <w:rFonts w:ascii="Arial" w:hAnsi="Arial" w:cs="Arial"/>
                <w:color w:val="000000" w:themeColor="text1"/>
                <w:sz w:val="20"/>
                <w:szCs w:val="20"/>
              </w:rPr>
            </w:pPr>
          </w:p>
        </w:tc>
      </w:tr>
      <w:tr w:rsidR="00257EE7" w14:paraId="3A4EA574"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B499493" w14:textId="77777777" w:rsidR="00257EE7" w:rsidRPr="00257EE7" w:rsidRDefault="00257EE7">
            <w:pPr>
              <w:rPr>
                <w:rFonts w:ascii="Arial" w:hAnsi="Arial" w:cs="Arial"/>
                <w:b/>
                <w:sz w:val="20"/>
                <w:szCs w:val="20"/>
              </w:rPr>
            </w:pPr>
            <w:r w:rsidRPr="00257EE7">
              <w:rPr>
                <w:rFonts w:ascii="Arial" w:hAnsi="Arial" w:cs="Arial"/>
                <w:b/>
                <w:sz w:val="20"/>
                <w:szCs w:val="20"/>
              </w:rPr>
              <w:t>2</w:t>
            </w:r>
          </w:p>
        </w:tc>
        <w:tc>
          <w:tcPr>
            <w:tcW w:w="8842" w:type="dxa"/>
            <w:gridSpan w:val="4"/>
            <w:tcBorders>
              <w:top w:val="nil"/>
              <w:left w:val="nil"/>
              <w:bottom w:val="nil"/>
              <w:right w:val="nil"/>
            </w:tcBorders>
          </w:tcPr>
          <w:p w14:paraId="20D584A6" w14:textId="77777777" w:rsidR="00257EE7" w:rsidRPr="008F0615" w:rsidRDefault="00257EE7" w:rsidP="005E66FC">
            <w:pPr>
              <w:ind w:right="-22"/>
              <w:jc w:val="both"/>
              <w:rPr>
                <w:rFonts w:ascii="Arial" w:hAnsi="Arial" w:cs="Arial"/>
                <w:sz w:val="20"/>
                <w:szCs w:val="20"/>
              </w:rPr>
            </w:pPr>
            <w:r w:rsidRPr="005303D5">
              <w:rPr>
                <w:rFonts w:ascii="Arial" w:hAnsi="Arial" w:cs="Arial"/>
                <w:b/>
                <w:sz w:val="20"/>
                <w:szCs w:val="20"/>
              </w:rPr>
              <w:t xml:space="preserve">MINUTES OF THE MEETING HELD ON </w:t>
            </w:r>
            <w:r w:rsidR="005E66FC">
              <w:rPr>
                <w:rFonts w:ascii="Arial" w:hAnsi="Arial" w:cs="Arial"/>
                <w:b/>
                <w:sz w:val="20"/>
                <w:szCs w:val="20"/>
              </w:rPr>
              <w:t>3</w:t>
            </w:r>
            <w:r w:rsidR="005E66FC" w:rsidRPr="005E66FC">
              <w:rPr>
                <w:rFonts w:ascii="Arial" w:hAnsi="Arial" w:cs="Arial"/>
                <w:b/>
                <w:sz w:val="20"/>
                <w:szCs w:val="20"/>
                <w:vertAlign w:val="superscript"/>
              </w:rPr>
              <w:t>RD</w:t>
            </w:r>
            <w:r w:rsidR="005E66FC">
              <w:rPr>
                <w:rFonts w:ascii="Arial" w:hAnsi="Arial" w:cs="Arial"/>
                <w:b/>
                <w:sz w:val="20"/>
                <w:szCs w:val="20"/>
              </w:rPr>
              <w:t xml:space="preserve"> OCTOBER </w:t>
            </w:r>
            <w:r w:rsidR="003130E7">
              <w:rPr>
                <w:rFonts w:ascii="Arial" w:hAnsi="Arial" w:cs="Arial"/>
                <w:b/>
                <w:sz w:val="20"/>
                <w:szCs w:val="20"/>
              </w:rPr>
              <w:t>2016</w:t>
            </w:r>
            <w:r w:rsidR="008F0615">
              <w:rPr>
                <w:rFonts w:ascii="Arial" w:hAnsi="Arial" w:cs="Arial"/>
                <w:b/>
                <w:sz w:val="20"/>
                <w:szCs w:val="20"/>
              </w:rPr>
              <w:t xml:space="preserve"> </w:t>
            </w:r>
            <w:r w:rsidR="008F0615" w:rsidRPr="008F0615">
              <w:rPr>
                <w:rFonts w:ascii="Arial" w:hAnsi="Arial" w:cs="Arial"/>
                <w:sz w:val="20"/>
                <w:szCs w:val="20"/>
              </w:rPr>
              <w:t>(</w:t>
            </w:r>
            <w:r w:rsidR="008F0615">
              <w:rPr>
                <w:rFonts w:ascii="Arial" w:hAnsi="Arial" w:cs="Arial"/>
                <w:sz w:val="20"/>
                <w:szCs w:val="20"/>
              </w:rPr>
              <w:t>ASC-1617-27)</w:t>
            </w:r>
          </w:p>
        </w:tc>
      </w:tr>
      <w:tr w:rsidR="00AD2767" w14:paraId="37AE32E1"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762E221D" w14:textId="77777777" w:rsidR="00AD2767" w:rsidRPr="00257EE7" w:rsidRDefault="00AD2767">
            <w:pPr>
              <w:rPr>
                <w:rFonts w:ascii="Arial" w:hAnsi="Arial" w:cs="Arial"/>
                <w:b/>
                <w:sz w:val="20"/>
                <w:szCs w:val="20"/>
              </w:rPr>
            </w:pPr>
          </w:p>
        </w:tc>
        <w:tc>
          <w:tcPr>
            <w:tcW w:w="8842" w:type="dxa"/>
            <w:gridSpan w:val="4"/>
            <w:tcBorders>
              <w:top w:val="nil"/>
              <w:left w:val="nil"/>
              <w:bottom w:val="nil"/>
              <w:right w:val="nil"/>
            </w:tcBorders>
          </w:tcPr>
          <w:p w14:paraId="62DF9D9B" w14:textId="77777777" w:rsidR="00AD2767" w:rsidRPr="005303D5" w:rsidRDefault="00AD2767" w:rsidP="00257EE7">
            <w:pPr>
              <w:ind w:right="-22"/>
              <w:jc w:val="both"/>
              <w:rPr>
                <w:rFonts w:ascii="Arial" w:hAnsi="Arial" w:cs="Arial"/>
                <w:b/>
                <w:sz w:val="20"/>
                <w:szCs w:val="20"/>
              </w:rPr>
            </w:pPr>
          </w:p>
        </w:tc>
      </w:tr>
      <w:tr w:rsidR="00257EE7" w14:paraId="6D285DBB"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0E2A6F9" w14:textId="77777777" w:rsidR="00257EE7" w:rsidRPr="00257EE7" w:rsidRDefault="00257EE7">
            <w:pPr>
              <w:rPr>
                <w:rFonts w:ascii="Arial" w:hAnsi="Arial" w:cs="Arial"/>
                <w:b/>
                <w:sz w:val="20"/>
                <w:szCs w:val="20"/>
              </w:rPr>
            </w:pPr>
            <w:r>
              <w:rPr>
                <w:rFonts w:ascii="Arial" w:hAnsi="Arial" w:cs="Arial"/>
                <w:b/>
                <w:sz w:val="20"/>
                <w:szCs w:val="20"/>
              </w:rPr>
              <w:t>2.1</w:t>
            </w:r>
          </w:p>
        </w:tc>
        <w:tc>
          <w:tcPr>
            <w:tcW w:w="8842" w:type="dxa"/>
            <w:gridSpan w:val="4"/>
            <w:tcBorders>
              <w:top w:val="nil"/>
              <w:left w:val="nil"/>
              <w:bottom w:val="nil"/>
              <w:right w:val="nil"/>
            </w:tcBorders>
          </w:tcPr>
          <w:p w14:paraId="022C7202" w14:textId="77777777" w:rsidR="00257EE7" w:rsidRDefault="00257EE7">
            <w:pPr>
              <w:rPr>
                <w:rFonts w:ascii="Arial" w:hAnsi="Arial" w:cs="Arial"/>
                <w:b/>
                <w:sz w:val="20"/>
                <w:szCs w:val="20"/>
              </w:rPr>
            </w:pPr>
            <w:r>
              <w:rPr>
                <w:rFonts w:ascii="Arial" w:hAnsi="Arial" w:cs="Arial"/>
                <w:b/>
                <w:sz w:val="20"/>
                <w:szCs w:val="20"/>
              </w:rPr>
              <w:t>Accuracy</w:t>
            </w:r>
          </w:p>
          <w:p w14:paraId="7E1E5824" w14:textId="77777777" w:rsidR="00E728B6" w:rsidRPr="00257EE7" w:rsidRDefault="00E728B6">
            <w:pPr>
              <w:rPr>
                <w:rFonts w:ascii="Arial" w:hAnsi="Arial" w:cs="Arial"/>
                <w:sz w:val="20"/>
                <w:szCs w:val="20"/>
              </w:rPr>
            </w:pPr>
          </w:p>
        </w:tc>
      </w:tr>
      <w:tr w:rsidR="00257EE7" w14:paraId="394E94E4"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0A0BB0E" w14:textId="77777777" w:rsidR="00257EE7" w:rsidRDefault="00E728B6">
            <w:pPr>
              <w:rPr>
                <w:rFonts w:ascii="Arial" w:hAnsi="Arial" w:cs="Arial"/>
                <w:color w:val="000000" w:themeColor="text1"/>
                <w:sz w:val="20"/>
                <w:szCs w:val="20"/>
              </w:rPr>
            </w:pPr>
            <w:r w:rsidRPr="009E1F05">
              <w:rPr>
                <w:rFonts w:ascii="Arial" w:hAnsi="Arial" w:cs="Arial"/>
                <w:color w:val="000000" w:themeColor="text1"/>
                <w:sz w:val="20"/>
                <w:szCs w:val="20"/>
              </w:rPr>
              <w:t>2.1.1</w:t>
            </w:r>
          </w:p>
          <w:p w14:paraId="7134E61E" w14:textId="77777777" w:rsidR="008F0615" w:rsidRDefault="008F0615">
            <w:pPr>
              <w:rPr>
                <w:rFonts w:ascii="Arial" w:hAnsi="Arial" w:cs="Arial"/>
                <w:color w:val="000000" w:themeColor="text1"/>
                <w:sz w:val="20"/>
                <w:szCs w:val="20"/>
              </w:rPr>
            </w:pPr>
          </w:p>
          <w:p w14:paraId="156D0B88" w14:textId="77777777" w:rsidR="008F0615" w:rsidRDefault="008F0615">
            <w:pPr>
              <w:rPr>
                <w:rFonts w:ascii="Arial" w:hAnsi="Arial" w:cs="Arial"/>
                <w:color w:val="000000" w:themeColor="text1"/>
                <w:sz w:val="20"/>
                <w:szCs w:val="20"/>
              </w:rPr>
            </w:pPr>
          </w:p>
          <w:p w14:paraId="136012FC" w14:textId="77777777" w:rsidR="008F0615" w:rsidRDefault="008F0615">
            <w:pPr>
              <w:rPr>
                <w:rFonts w:ascii="Arial" w:hAnsi="Arial" w:cs="Arial"/>
                <w:color w:val="000000" w:themeColor="text1"/>
                <w:sz w:val="20"/>
                <w:szCs w:val="20"/>
              </w:rPr>
            </w:pPr>
            <w:r>
              <w:rPr>
                <w:rFonts w:ascii="Arial" w:hAnsi="Arial" w:cs="Arial"/>
                <w:color w:val="000000" w:themeColor="text1"/>
                <w:sz w:val="20"/>
                <w:szCs w:val="20"/>
              </w:rPr>
              <w:t>2.2.2</w:t>
            </w:r>
          </w:p>
          <w:p w14:paraId="67C51853" w14:textId="77777777" w:rsidR="008F0615" w:rsidRDefault="008F0615">
            <w:pPr>
              <w:rPr>
                <w:rFonts w:ascii="Arial" w:hAnsi="Arial" w:cs="Arial"/>
                <w:color w:val="000000" w:themeColor="text1"/>
                <w:sz w:val="20"/>
                <w:szCs w:val="20"/>
              </w:rPr>
            </w:pPr>
          </w:p>
          <w:p w14:paraId="0F430CA2" w14:textId="77777777" w:rsidR="008F0615" w:rsidRPr="009E1F05" w:rsidRDefault="008F0615">
            <w:pPr>
              <w:rPr>
                <w:rFonts w:ascii="Arial" w:hAnsi="Arial" w:cs="Arial"/>
                <w:color w:val="000000" w:themeColor="text1"/>
                <w:sz w:val="20"/>
                <w:szCs w:val="20"/>
              </w:rPr>
            </w:pPr>
            <w:r>
              <w:rPr>
                <w:rFonts w:ascii="Arial" w:hAnsi="Arial" w:cs="Arial"/>
                <w:color w:val="000000" w:themeColor="text1"/>
                <w:sz w:val="20"/>
                <w:szCs w:val="20"/>
              </w:rPr>
              <w:t>2.2.3</w:t>
            </w:r>
          </w:p>
        </w:tc>
        <w:tc>
          <w:tcPr>
            <w:tcW w:w="8842" w:type="dxa"/>
            <w:gridSpan w:val="4"/>
            <w:tcBorders>
              <w:top w:val="nil"/>
              <w:left w:val="nil"/>
              <w:bottom w:val="nil"/>
              <w:right w:val="nil"/>
            </w:tcBorders>
          </w:tcPr>
          <w:p w14:paraId="1A486C95" w14:textId="77777777" w:rsidR="008F0615" w:rsidRDefault="008F0615" w:rsidP="00FA29AE">
            <w:pPr>
              <w:ind w:left="34" w:right="-22"/>
              <w:jc w:val="both"/>
              <w:rPr>
                <w:rFonts w:ascii="Arial" w:hAnsi="Arial" w:cs="Arial"/>
                <w:sz w:val="20"/>
                <w:szCs w:val="20"/>
              </w:rPr>
            </w:pPr>
            <w:r w:rsidRPr="000B4FFD">
              <w:rPr>
                <w:rFonts w:ascii="Arial" w:hAnsi="Arial" w:cs="Arial"/>
                <w:sz w:val="20"/>
                <w:szCs w:val="20"/>
              </w:rPr>
              <w:t>The Chair welcomed the group to the meeti</w:t>
            </w:r>
            <w:r>
              <w:rPr>
                <w:rFonts w:ascii="Arial" w:hAnsi="Arial" w:cs="Arial"/>
                <w:sz w:val="20"/>
                <w:szCs w:val="20"/>
              </w:rPr>
              <w:t xml:space="preserve">ng and introductions were made.  Apologies were noted as above.  </w:t>
            </w:r>
          </w:p>
          <w:p w14:paraId="677A5FC7" w14:textId="77777777" w:rsidR="008F0615" w:rsidRDefault="008F0615" w:rsidP="008F0615">
            <w:pPr>
              <w:ind w:left="34" w:right="-22"/>
              <w:jc w:val="both"/>
              <w:rPr>
                <w:rFonts w:ascii="Arial" w:hAnsi="Arial" w:cs="Arial"/>
                <w:sz w:val="20"/>
                <w:szCs w:val="20"/>
              </w:rPr>
            </w:pPr>
          </w:p>
          <w:p w14:paraId="5CB9325A" w14:textId="77777777" w:rsidR="008F0615" w:rsidRDefault="008F0615" w:rsidP="008F0615">
            <w:pPr>
              <w:ind w:left="34" w:right="-22"/>
              <w:jc w:val="both"/>
              <w:rPr>
                <w:rFonts w:ascii="Arial" w:hAnsi="Arial" w:cs="Arial"/>
                <w:color w:val="000000" w:themeColor="text1"/>
                <w:sz w:val="20"/>
                <w:szCs w:val="20"/>
              </w:rPr>
            </w:pPr>
            <w:r>
              <w:rPr>
                <w:rFonts w:ascii="Arial" w:hAnsi="Arial" w:cs="Arial"/>
                <w:color w:val="000000" w:themeColor="text1"/>
                <w:sz w:val="20"/>
                <w:szCs w:val="20"/>
              </w:rPr>
              <w:t xml:space="preserve">There were no Declarations of Interest to report.  </w:t>
            </w:r>
          </w:p>
          <w:p w14:paraId="47CD9776" w14:textId="77777777" w:rsidR="008F0615" w:rsidRDefault="008F0615" w:rsidP="008F0615">
            <w:pPr>
              <w:jc w:val="both"/>
              <w:rPr>
                <w:rFonts w:ascii="Arial" w:hAnsi="Arial" w:cs="Arial"/>
                <w:sz w:val="20"/>
                <w:szCs w:val="20"/>
              </w:rPr>
            </w:pPr>
            <w:r>
              <w:rPr>
                <w:rFonts w:ascii="Arial" w:hAnsi="Arial" w:cs="Arial"/>
                <w:sz w:val="20"/>
                <w:szCs w:val="20"/>
              </w:rPr>
              <w:t xml:space="preserve">  </w:t>
            </w:r>
          </w:p>
          <w:p w14:paraId="353871DE" w14:textId="77777777" w:rsidR="00257EE7" w:rsidRDefault="008F0615" w:rsidP="00CB25AF">
            <w:pPr>
              <w:jc w:val="both"/>
              <w:rPr>
                <w:rFonts w:ascii="Arial" w:hAnsi="Arial" w:cs="Arial"/>
                <w:color w:val="000000" w:themeColor="text1"/>
                <w:sz w:val="20"/>
                <w:szCs w:val="20"/>
              </w:rPr>
            </w:pPr>
            <w:r w:rsidRPr="008F0615">
              <w:rPr>
                <w:rFonts w:ascii="Arial" w:hAnsi="Arial" w:cs="Arial"/>
                <w:color w:val="000000" w:themeColor="text1"/>
                <w:sz w:val="20"/>
                <w:szCs w:val="20"/>
              </w:rPr>
              <w:t xml:space="preserve">The minutes </w:t>
            </w:r>
            <w:r w:rsidR="00CB25AF">
              <w:rPr>
                <w:rFonts w:ascii="Arial" w:hAnsi="Arial" w:cs="Arial"/>
                <w:color w:val="000000" w:themeColor="text1"/>
                <w:sz w:val="20"/>
                <w:szCs w:val="20"/>
              </w:rPr>
              <w:t xml:space="preserve">of 3 October 2016 </w:t>
            </w:r>
            <w:r w:rsidRPr="008F0615">
              <w:rPr>
                <w:rFonts w:ascii="Arial" w:hAnsi="Arial" w:cs="Arial"/>
                <w:color w:val="000000" w:themeColor="text1"/>
                <w:sz w:val="20"/>
                <w:szCs w:val="20"/>
              </w:rPr>
              <w:t>were</w:t>
            </w:r>
            <w:r w:rsidR="00CB25AF">
              <w:rPr>
                <w:rFonts w:ascii="Arial" w:hAnsi="Arial" w:cs="Arial"/>
                <w:color w:val="000000" w:themeColor="text1"/>
                <w:sz w:val="20"/>
                <w:szCs w:val="20"/>
              </w:rPr>
              <w:t xml:space="preserve"> approved as an accurate record with the exception of </w:t>
            </w:r>
            <w:r w:rsidR="00FA29AE">
              <w:rPr>
                <w:rFonts w:ascii="Arial" w:hAnsi="Arial" w:cs="Arial"/>
                <w:color w:val="000000" w:themeColor="text1"/>
                <w:sz w:val="20"/>
                <w:szCs w:val="20"/>
              </w:rPr>
              <w:t xml:space="preserve">the </w:t>
            </w:r>
            <w:r w:rsidR="00CB25AF">
              <w:rPr>
                <w:rFonts w:ascii="Arial" w:hAnsi="Arial" w:cs="Arial"/>
                <w:color w:val="000000" w:themeColor="text1"/>
                <w:sz w:val="20"/>
                <w:szCs w:val="20"/>
              </w:rPr>
              <w:t xml:space="preserve">department listed for Dr Eccles within the ‘In Attendance’ section.  ‘OVC’ would be </w:t>
            </w:r>
            <w:r w:rsidR="00FA29AE">
              <w:rPr>
                <w:rFonts w:ascii="Arial" w:hAnsi="Arial" w:cs="Arial"/>
                <w:color w:val="000000" w:themeColor="text1"/>
                <w:sz w:val="20"/>
                <w:szCs w:val="20"/>
              </w:rPr>
              <w:t xml:space="preserve">amended to read </w:t>
            </w:r>
            <w:r w:rsidR="00CB25AF">
              <w:rPr>
                <w:rFonts w:ascii="Arial" w:hAnsi="Arial" w:cs="Arial"/>
                <w:color w:val="000000" w:themeColor="text1"/>
                <w:sz w:val="20"/>
                <w:szCs w:val="20"/>
              </w:rPr>
              <w:t>‘CEL’.</w:t>
            </w:r>
          </w:p>
          <w:p w14:paraId="51752FFB" w14:textId="77777777" w:rsidR="00416A3D" w:rsidRDefault="00416A3D" w:rsidP="00CB25AF">
            <w:pPr>
              <w:jc w:val="both"/>
              <w:rPr>
                <w:rFonts w:ascii="Arial" w:hAnsi="Arial" w:cs="Arial"/>
                <w:color w:val="000000" w:themeColor="text1"/>
                <w:sz w:val="20"/>
                <w:szCs w:val="20"/>
              </w:rPr>
            </w:pPr>
          </w:p>
          <w:p w14:paraId="17BEA453" w14:textId="77777777" w:rsidR="00416A3D" w:rsidRDefault="00416A3D" w:rsidP="00CB25AF">
            <w:pPr>
              <w:jc w:val="both"/>
              <w:rPr>
                <w:rFonts w:ascii="Arial" w:hAnsi="Arial" w:cs="Arial"/>
                <w:color w:val="000000" w:themeColor="text1"/>
                <w:sz w:val="20"/>
                <w:szCs w:val="20"/>
              </w:rPr>
            </w:pPr>
          </w:p>
          <w:p w14:paraId="07B2CC76" w14:textId="77777777" w:rsidR="00540304" w:rsidRDefault="00540304" w:rsidP="00CB25AF">
            <w:pPr>
              <w:jc w:val="both"/>
              <w:rPr>
                <w:rFonts w:ascii="Arial" w:hAnsi="Arial" w:cs="Arial"/>
                <w:color w:val="000000" w:themeColor="text1"/>
                <w:sz w:val="20"/>
                <w:szCs w:val="20"/>
              </w:rPr>
            </w:pPr>
          </w:p>
          <w:p w14:paraId="715A8934" w14:textId="77777777" w:rsidR="00FA29AE" w:rsidRPr="009E1F05" w:rsidRDefault="00FA29AE" w:rsidP="00CB25AF">
            <w:pPr>
              <w:jc w:val="both"/>
              <w:rPr>
                <w:rFonts w:ascii="Arial" w:hAnsi="Arial" w:cs="Arial"/>
                <w:color w:val="000000" w:themeColor="text1"/>
                <w:sz w:val="20"/>
                <w:szCs w:val="20"/>
              </w:rPr>
            </w:pPr>
          </w:p>
        </w:tc>
      </w:tr>
      <w:tr w:rsidR="00257EE7" w14:paraId="7FF3C21B"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16B2B231" w14:textId="77777777" w:rsidR="00257EE7" w:rsidRPr="009E1F05" w:rsidRDefault="00257EE7">
            <w:pPr>
              <w:rPr>
                <w:rFonts w:ascii="Arial" w:hAnsi="Arial" w:cs="Arial"/>
                <w:color w:val="000000" w:themeColor="text1"/>
                <w:sz w:val="20"/>
                <w:szCs w:val="20"/>
              </w:rPr>
            </w:pPr>
            <w:r w:rsidRPr="009E1F05">
              <w:rPr>
                <w:rFonts w:ascii="Arial" w:hAnsi="Arial" w:cs="Arial"/>
                <w:b/>
                <w:color w:val="000000" w:themeColor="text1"/>
                <w:sz w:val="20"/>
                <w:szCs w:val="20"/>
              </w:rPr>
              <w:lastRenderedPageBreak/>
              <w:t>2.2</w:t>
            </w:r>
          </w:p>
        </w:tc>
        <w:tc>
          <w:tcPr>
            <w:tcW w:w="8842" w:type="dxa"/>
            <w:gridSpan w:val="4"/>
            <w:tcBorders>
              <w:top w:val="nil"/>
              <w:left w:val="nil"/>
              <w:bottom w:val="nil"/>
              <w:right w:val="nil"/>
            </w:tcBorders>
          </w:tcPr>
          <w:p w14:paraId="606AC097" w14:textId="77777777" w:rsidR="00257EE7" w:rsidRPr="009E1F05" w:rsidRDefault="00257EE7">
            <w:pPr>
              <w:rPr>
                <w:rFonts w:ascii="Arial" w:hAnsi="Arial" w:cs="Arial"/>
                <w:color w:val="000000" w:themeColor="text1"/>
                <w:sz w:val="20"/>
                <w:szCs w:val="20"/>
              </w:rPr>
            </w:pPr>
            <w:r w:rsidRPr="009E1F05">
              <w:rPr>
                <w:rFonts w:ascii="Arial" w:hAnsi="Arial" w:cs="Arial"/>
                <w:b/>
                <w:color w:val="000000" w:themeColor="text1"/>
                <w:sz w:val="20"/>
                <w:szCs w:val="20"/>
              </w:rPr>
              <w:t xml:space="preserve">Matters Arising </w:t>
            </w:r>
            <w:r w:rsidRPr="009E1F05">
              <w:rPr>
                <w:rFonts w:ascii="Arial" w:hAnsi="Arial" w:cs="Arial"/>
                <w:color w:val="000000" w:themeColor="text1"/>
                <w:sz w:val="20"/>
                <w:szCs w:val="20"/>
              </w:rPr>
              <w:t>(</w:t>
            </w:r>
            <w:r w:rsidR="005E66FC" w:rsidRPr="009E1F05">
              <w:rPr>
                <w:rFonts w:ascii="Arial" w:hAnsi="Arial" w:cs="Arial"/>
                <w:color w:val="000000" w:themeColor="text1"/>
                <w:sz w:val="20"/>
                <w:szCs w:val="20"/>
              </w:rPr>
              <w:t>ASC-1617-28</w:t>
            </w:r>
            <w:r w:rsidR="00AD2767" w:rsidRPr="009E1F05">
              <w:rPr>
                <w:rFonts w:ascii="Arial" w:hAnsi="Arial" w:cs="Arial"/>
                <w:color w:val="000000" w:themeColor="text1"/>
                <w:sz w:val="20"/>
                <w:szCs w:val="20"/>
              </w:rPr>
              <w:t>)</w:t>
            </w:r>
          </w:p>
          <w:p w14:paraId="7A6B42EF" w14:textId="77777777" w:rsidR="00E728B6" w:rsidRPr="009E1F05" w:rsidRDefault="00E728B6">
            <w:pPr>
              <w:rPr>
                <w:rFonts w:ascii="Arial" w:hAnsi="Arial" w:cs="Arial"/>
                <w:color w:val="000000" w:themeColor="text1"/>
                <w:sz w:val="20"/>
                <w:szCs w:val="20"/>
              </w:rPr>
            </w:pPr>
          </w:p>
        </w:tc>
      </w:tr>
      <w:tr w:rsidR="004878CE" w14:paraId="41E8403D"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56A8C9B" w14:textId="77777777" w:rsidR="004878CE" w:rsidRPr="004878CE" w:rsidRDefault="004878CE">
            <w:pPr>
              <w:rPr>
                <w:rFonts w:ascii="Arial" w:hAnsi="Arial" w:cs="Arial"/>
                <w:sz w:val="20"/>
                <w:szCs w:val="20"/>
              </w:rPr>
            </w:pPr>
            <w:r>
              <w:rPr>
                <w:rFonts w:ascii="Arial" w:hAnsi="Arial" w:cs="Arial"/>
                <w:sz w:val="20"/>
                <w:szCs w:val="20"/>
              </w:rPr>
              <w:t>2.2.1</w:t>
            </w:r>
          </w:p>
        </w:tc>
        <w:tc>
          <w:tcPr>
            <w:tcW w:w="8842" w:type="dxa"/>
            <w:gridSpan w:val="4"/>
            <w:tcBorders>
              <w:top w:val="nil"/>
              <w:left w:val="nil"/>
              <w:bottom w:val="nil"/>
              <w:right w:val="nil"/>
            </w:tcBorders>
          </w:tcPr>
          <w:p w14:paraId="23A0E775" w14:textId="77777777" w:rsidR="004878CE" w:rsidRDefault="009E1F05" w:rsidP="00495F21">
            <w:pPr>
              <w:rPr>
                <w:rFonts w:ascii="Arial" w:hAnsi="Arial" w:cs="Arial"/>
                <w:sz w:val="20"/>
                <w:szCs w:val="20"/>
              </w:rPr>
            </w:pPr>
            <w:r>
              <w:rPr>
                <w:rFonts w:ascii="Arial" w:hAnsi="Arial" w:cs="Arial"/>
                <w:sz w:val="20"/>
                <w:szCs w:val="20"/>
                <w:u w:val="single"/>
              </w:rPr>
              <w:t>Minute 2.2.4 – Degree Apprenticeships</w:t>
            </w:r>
            <w:r w:rsidR="004878CE">
              <w:rPr>
                <w:rFonts w:ascii="Arial" w:hAnsi="Arial" w:cs="Arial"/>
                <w:sz w:val="20"/>
                <w:szCs w:val="20"/>
                <w:u w:val="single"/>
              </w:rPr>
              <w:t xml:space="preserve"> </w:t>
            </w:r>
          </w:p>
          <w:p w14:paraId="6EDC427A" w14:textId="77777777" w:rsidR="006F6A9D" w:rsidRDefault="00CB25AF" w:rsidP="00495F21">
            <w:pPr>
              <w:jc w:val="both"/>
              <w:rPr>
                <w:rFonts w:ascii="Arial" w:hAnsi="Arial" w:cs="Arial"/>
                <w:b/>
                <w:i/>
                <w:sz w:val="20"/>
                <w:szCs w:val="20"/>
              </w:rPr>
            </w:pPr>
            <w:r>
              <w:rPr>
                <w:rFonts w:ascii="Arial" w:hAnsi="Arial" w:cs="Arial"/>
                <w:i/>
                <w:sz w:val="20"/>
                <w:szCs w:val="20"/>
              </w:rPr>
              <w:t xml:space="preserve">The </w:t>
            </w:r>
            <w:r w:rsidR="009E1F05">
              <w:rPr>
                <w:rFonts w:ascii="Arial" w:hAnsi="Arial" w:cs="Arial"/>
                <w:i/>
                <w:sz w:val="20"/>
                <w:szCs w:val="20"/>
              </w:rPr>
              <w:t xml:space="preserve">information session and general awareness session </w:t>
            </w:r>
            <w:r>
              <w:rPr>
                <w:rFonts w:ascii="Arial" w:hAnsi="Arial" w:cs="Arial"/>
                <w:i/>
                <w:sz w:val="20"/>
                <w:szCs w:val="20"/>
              </w:rPr>
              <w:t xml:space="preserve">provided by </w:t>
            </w:r>
            <w:r w:rsidR="009E1F05">
              <w:rPr>
                <w:rFonts w:ascii="Arial" w:hAnsi="Arial" w:cs="Arial"/>
                <w:i/>
                <w:sz w:val="20"/>
                <w:szCs w:val="20"/>
              </w:rPr>
              <w:t>B</w:t>
            </w:r>
            <w:r>
              <w:rPr>
                <w:rFonts w:ascii="Arial" w:hAnsi="Arial" w:cs="Arial"/>
                <w:i/>
                <w:sz w:val="20"/>
                <w:szCs w:val="20"/>
              </w:rPr>
              <w:t>ournemouth &amp; Poole College (B</w:t>
            </w:r>
            <w:r w:rsidR="009E1F05">
              <w:rPr>
                <w:rFonts w:ascii="Arial" w:hAnsi="Arial" w:cs="Arial"/>
                <w:i/>
                <w:sz w:val="20"/>
                <w:szCs w:val="20"/>
              </w:rPr>
              <w:t>PC</w:t>
            </w:r>
            <w:r>
              <w:rPr>
                <w:rFonts w:ascii="Arial" w:hAnsi="Arial" w:cs="Arial"/>
                <w:i/>
                <w:sz w:val="20"/>
                <w:szCs w:val="20"/>
              </w:rPr>
              <w:t>) did not take place due to the dates coinciding with the Graduation Ceremonies in November 2016.</w:t>
            </w:r>
          </w:p>
          <w:p w14:paraId="12EF2D65" w14:textId="77777777" w:rsidR="00CA3D64" w:rsidRDefault="009E1F05" w:rsidP="00495F21">
            <w:pPr>
              <w:jc w:val="both"/>
              <w:rPr>
                <w:rFonts w:ascii="Arial" w:hAnsi="Arial" w:cs="Arial"/>
                <w:b/>
                <w:sz w:val="20"/>
                <w:szCs w:val="20"/>
              </w:rPr>
            </w:pPr>
            <w:r>
              <w:rPr>
                <w:rFonts w:ascii="Arial" w:hAnsi="Arial" w:cs="Arial"/>
                <w:b/>
                <w:sz w:val="20"/>
                <w:szCs w:val="20"/>
              </w:rPr>
              <w:t>Action Ongoing:</w:t>
            </w:r>
            <w:r>
              <w:rPr>
                <w:rFonts w:ascii="Arial" w:hAnsi="Arial" w:cs="Arial"/>
                <w:sz w:val="20"/>
                <w:szCs w:val="20"/>
              </w:rPr>
              <w:t xml:space="preserve">  </w:t>
            </w:r>
            <w:r w:rsidR="00CB25AF">
              <w:rPr>
                <w:rFonts w:ascii="Arial" w:hAnsi="Arial" w:cs="Arial"/>
                <w:sz w:val="20"/>
                <w:szCs w:val="20"/>
              </w:rPr>
              <w:t>Ms Mack asked members to send</w:t>
            </w:r>
            <w:r w:rsidR="00FA29AE">
              <w:rPr>
                <w:rFonts w:ascii="Arial" w:hAnsi="Arial" w:cs="Arial"/>
                <w:sz w:val="20"/>
                <w:szCs w:val="20"/>
              </w:rPr>
              <w:t xml:space="preserve"> her</w:t>
            </w:r>
            <w:r w:rsidR="00CB25AF">
              <w:rPr>
                <w:rFonts w:ascii="Arial" w:hAnsi="Arial" w:cs="Arial"/>
                <w:sz w:val="20"/>
                <w:szCs w:val="20"/>
              </w:rPr>
              <w:t xml:space="preserve"> the names of those who wished to attend </w:t>
            </w:r>
            <w:r w:rsidR="00CA3D64">
              <w:rPr>
                <w:rFonts w:ascii="Arial" w:hAnsi="Arial" w:cs="Arial"/>
                <w:sz w:val="20"/>
                <w:szCs w:val="20"/>
              </w:rPr>
              <w:t xml:space="preserve">a </w:t>
            </w:r>
            <w:r w:rsidR="00CB25AF">
              <w:rPr>
                <w:rFonts w:ascii="Arial" w:hAnsi="Arial" w:cs="Arial"/>
                <w:sz w:val="20"/>
                <w:szCs w:val="20"/>
              </w:rPr>
              <w:t>session</w:t>
            </w:r>
            <w:r w:rsidR="00CA3D64">
              <w:rPr>
                <w:rFonts w:ascii="Arial" w:hAnsi="Arial" w:cs="Arial"/>
                <w:sz w:val="20"/>
                <w:szCs w:val="20"/>
              </w:rPr>
              <w:t xml:space="preserve">.                                                                                          </w:t>
            </w:r>
            <w:r w:rsidR="00A21862">
              <w:rPr>
                <w:rFonts w:ascii="Arial" w:hAnsi="Arial" w:cs="Arial"/>
                <w:sz w:val="20"/>
                <w:szCs w:val="20"/>
              </w:rPr>
              <w:t xml:space="preserve">               </w:t>
            </w:r>
            <w:r w:rsidR="00CA3D64">
              <w:rPr>
                <w:rFonts w:ascii="Arial" w:hAnsi="Arial" w:cs="Arial"/>
                <w:sz w:val="20"/>
                <w:szCs w:val="20"/>
              </w:rPr>
              <w:t xml:space="preserve"> </w:t>
            </w:r>
            <w:r w:rsidR="00CA3D64">
              <w:rPr>
                <w:rFonts w:ascii="Arial" w:hAnsi="Arial" w:cs="Arial"/>
                <w:b/>
                <w:sz w:val="20"/>
                <w:szCs w:val="20"/>
              </w:rPr>
              <w:t>Action:  ALL</w:t>
            </w:r>
          </w:p>
          <w:p w14:paraId="7CAD44E5" w14:textId="77777777" w:rsidR="00495F21" w:rsidRDefault="00495F21" w:rsidP="00495F21">
            <w:pPr>
              <w:jc w:val="both"/>
              <w:rPr>
                <w:rFonts w:ascii="Arial" w:hAnsi="Arial" w:cs="Arial"/>
                <w:sz w:val="20"/>
                <w:szCs w:val="20"/>
              </w:rPr>
            </w:pPr>
          </w:p>
          <w:p w14:paraId="1E38F0CA" w14:textId="77777777" w:rsidR="00CA3D64" w:rsidRPr="00CA3D64" w:rsidRDefault="00CA3D64" w:rsidP="00495F21">
            <w:pPr>
              <w:rPr>
                <w:rFonts w:ascii="Arial" w:hAnsi="Arial" w:cs="Arial"/>
                <w:sz w:val="20"/>
                <w:szCs w:val="20"/>
              </w:rPr>
            </w:pPr>
            <w:r>
              <w:rPr>
                <w:rFonts w:ascii="Arial" w:hAnsi="Arial" w:cs="Arial"/>
                <w:sz w:val="20"/>
                <w:szCs w:val="20"/>
              </w:rPr>
              <w:t xml:space="preserve">Ms Mack would advise members of the session date in due course.                 </w:t>
            </w:r>
            <w:r w:rsidR="00A21862">
              <w:rPr>
                <w:rFonts w:ascii="Arial" w:hAnsi="Arial" w:cs="Arial"/>
                <w:sz w:val="20"/>
                <w:szCs w:val="20"/>
              </w:rPr>
              <w:t xml:space="preserve">           </w:t>
            </w:r>
            <w:r>
              <w:rPr>
                <w:rFonts w:ascii="Arial" w:hAnsi="Arial" w:cs="Arial"/>
                <w:b/>
                <w:sz w:val="20"/>
                <w:szCs w:val="20"/>
              </w:rPr>
              <w:t>Action:  JM</w:t>
            </w:r>
          </w:p>
          <w:p w14:paraId="097A48EE" w14:textId="77777777" w:rsidR="00CB25AF" w:rsidRDefault="00CB25AF" w:rsidP="00495F21">
            <w:pPr>
              <w:rPr>
                <w:rFonts w:ascii="Arial" w:hAnsi="Arial" w:cs="Arial"/>
                <w:sz w:val="20"/>
                <w:szCs w:val="20"/>
              </w:rPr>
            </w:pPr>
          </w:p>
          <w:p w14:paraId="334C9A3E" w14:textId="77777777" w:rsidR="00CA3D64" w:rsidRDefault="00CA3D64" w:rsidP="00495F21">
            <w:pPr>
              <w:jc w:val="both"/>
              <w:rPr>
                <w:rFonts w:ascii="Arial" w:hAnsi="Arial" w:cs="Arial"/>
                <w:sz w:val="20"/>
                <w:szCs w:val="20"/>
              </w:rPr>
            </w:pPr>
            <w:r>
              <w:rPr>
                <w:rFonts w:ascii="Arial" w:hAnsi="Arial" w:cs="Arial"/>
                <w:sz w:val="20"/>
                <w:szCs w:val="20"/>
              </w:rPr>
              <w:t>Ms Mack confirmed that the University still planned to introduce Degree Apprenticeships and further detail would be available shortly.  Prof Rosser advised that there was a lot of interest in Degree Apprenticeships</w:t>
            </w:r>
            <w:r w:rsidR="00FA2761">
              <w:rPr>
                <w:rFonts w:ascii="Arial" w:hAnsi="Arial" w:cs="Arial"/>
                <w:sz w:val="20"/>
                <w:szCs w:val="20"/>
              </w:rPr>
              <w:t xml:space="preserve"> in</w:t>
            </w:r>
            <w:r w:rsidR="00801A1B">
              <w:rPr>
                <w:rFonts w:ascii="Arial" w:hAnsi="Arial" w:cs="Arial"/>
                <w:sz w:val="20"/>
                <w:szCs w:val="20"/>
              </w:rPr>
              <w:t xml:space="preserve"> </w:t>
            </w:r>
            <w:r>
              <w:rPr>
                <w:rFonts w:ascii="Arial" w:hAnsi="Arial" w:cs="Arial"/>
                <w:sz w:val="20"/>
                <w:szCs w:val="20"/>
              </w:rPr>
              <w:t>the Faculty of Health &amp; Social Sciences (FHSS).  There was a lot of CPD provision at postgraduate level within the F</w:t>
            </w:r>
            <w:r w:rsidR="00FA2761">
              <w:rPr>
                <w:rFonts w:ascii="Arial" w:hAnsi="Arial" w:cs="Arial"/>
                <w:sz w:val="20"/>
                <w:szCs w:val="20"/>
              </w:rPr>
              <w:t xml:space="preserve">aculty </w:t>
            </w:r>
            <w:r>
              <w:rPr>
                <w:rFonts w:ascii="Arial" w:hAnsi="Arial" w:cs="Arial"/>
                <w:sz w:val="20"/>
                <w:szCs w:val="20"/>
              </w:rPr>
              <w:t>and it would be an excellent opportunity f</w:t>
            </w:r>
            <w:r w:rsidR="00FD0617">
              <w:rPr>
                <w:rFonts w:ascii="Arial" w:hAnsi="Arial" w:cs="Arial"/>
                <w:sz w:val="20"/>
                <w:szCs w:val="20"/>
              </w:rPr>
              <w:t xml:space="preserve">or employers to use their levy. </w:t>
            </w:r>
            <w:r>
              <w:rPr>
                <w:rFonts w:ascii="Arial" w:hAnsi="Arial" w:cs="Arial"/>
                <w:sz w:val="20"/>
                <w:szCs w:val="20"/>
              </w:rPr>
              <w:t xml:space="preserve">Members </w:t>
            </w:r>
            <w:r w:rsidR="006B649E">
              <w:rPr>
                <w:rFonts w:ascii="Arial" w:hAnsi="Arial" w:cs="Arial"/>
                <w:sz w:val="20"/>
                <w:szCs w:val="20"/>
              </w:rPr>
              <w:t>were advised to c</w:t>
            </w:r>
            <w:r w:rsidR="00801A1B">
              <w:rPr>
                <w:rFonts w:ascii="Arial" w:hAnsi="Arial" w:cs="Arial"/>
                <w:sz w:val="20"/>
                <w:szCs w:val="20"/>
              </w:rPr>
              <w:t>ontact Ms Barron with questions/</w:t>
            </w:r>
            <w:r w:rsidR="006B649E">
              <w:rPr>
                <w:rFonts w:ascii="Arial" w:hAnsi="Arial" w:cs="Arial"/>
                <w:sz w:val="20"/>
                <w:szCs w:val="20"/>
              </w:rPr>
              <w:t xml:space="preserve">information/ideas from an employment perspective and to contact Ms Mack with questions/information/ideas from an academic perspective.  </w:t>
            </w:r>
          </w:p>
          <w:p w14:paraId="1CC616D1" w14:textId="77777777" w:rsidR="006B649E" w:rsidRDefault="006B649E" w:rsidP="00495F21">
            <w:pPr>
              <w:rPr>
                <w:rFonts w:ascii="Arial" w:hAnsi="Arial" w:cs="Arial"/>
                <w:sz w:val="20"/>
                <w:szCs w:val="20"/>
              </w:rPr>
            </w:pPr>
          </w:p>
          <w:p w14:paraId="7665FEAE" w14:textId="77777777" w:rsidR="00590178" w:rsidRPr="009E1F05" w:rsidRDefault="006B649E" w:rsidP="00495F21">
            <w:pPr>
              <w:jc w:val="both"/>
              <w:rPr>
                <w:rFonts w:ascii="Arial" w:hAnsi="Arial" w:cs="Arial"/>
                <w:sz w:val="20"/>
                <w:szCs w:val="20"/>
              </w:rPr>
            </w:pPr>
            <w:r>
              <w:rPr>
                <w:rFonts w:ascii="Arial" w:hAnsi="Arial" w:cs="Arial"/>
                <w:sz w:val="20"/>
                <w:szCs w:val="20"/>
              </w:rPr>
              <w:t>The University w</w:t>
            </w:r>
            <w:r w:rsidR="00FD0617">
              <w:rPr>
                <w:rFonts w:ascii="Arial" w:hAnsi="Arial" w:cs="Arial"/>
                <w:sz w:val="20"/>
                <w:szCs w:val="20"/>
              </w:rPr>
              <w:t xml:space="preserve">as keen </w:t>
            </w:r>
            <w:r>
              <w:rPr>
                <w:rFonts w:ascii="Arial" w:hAnsi="Arial" w:cs="Arial"/>
                <w:sz w:val="20"/>
                <w:szCs w:val="20"/>
              </w:rPr>
              <w:t xml:space="preserve">to engage in this area and there was clear evidence there was market demand from employers. </w:t>
            </w:r>
            <w:r w:rsidR="00082C8A">
              <w:rPr>
                <w:rFonts w:ascii="Arial" w:hAnsi="Arial" w:cs="Arial"/>
                <w:sz w:val="20"/>
                <w:szCs w:val="20"/>
              </w:rPr>
              <w:t xml:space="preserve">The University would work with BPC as they were familiar with </w:t>
            </w:r>
            <w:r w:rsidR="00FA2761">
              <w:rPr>
                <w:rFonts w:ascii="Arial" w:hAnsi="Arial" w:cs="Arial"/>
                <w:sz w:val="20"/>
                <w:szCs w:val="20"/>
              </w:rPr>
              <w:t xml:space="preserve">delivering and </w:t>
            </w:r>
            <w:r w:rsidR="00082C8A">
              <w:rPr>
                <w:rFonts w:ascii="Arial" w:hAnsi="Arial" w:cs="Arial"/>
                <w:sz w:val="20"/>
                <w:szCs w:val="20"/>
              </w:rPr>
              <w:t>monitoring apprenticeship</w:t>
            </w:r>
            <w:r w:rsidR="00FA2761">
              <w:rPr>
                <w:rFonts w:ascii="Arial" w:hAnsi="Arial" w:cs="Arial"/>
                <w:sz w:val="20"/>
                <w:szCs w:val="20"/>
              </w:rPr>
              <w:t>s</w:t>
            </w:r>
            <w:r w:rsidR="0099517A">
              <w:rPr>
                <w:rFonts w:ascii="Arial" w:hAnsi="Arial" w:cs="Arial"/>
                <w:sz w:val="20"/>
                <w:szCs w:val="20"/>
              </w:rPr>
              <w:t xml:space="preserve"> </w:t>
            </w:r>
            <w:r w:rsidR="00082C8A">
              <w:rPr>
                <w:rFonts w:ascii="Arial" w:hAnsi="Arial" w:cs="Arial"/>
                <w:sz w:val="20"/>
                <w:szCs w:val="20"/>
              </w:rPr>
              <w:t xml:space="preserve">and they could help with employer </w:t>
            </w:r>
            <w:r w:rsidR="00FA2761">
              <w:rPr>
                <w:rFonts w:ascii="Arial" w:hAnsi="Arial" w:cs="Arial"/>
                <w:sz w:val="20"/>
                <w:szCs w:val="20"/>
              </w:rPr>
              <w:t>links.</w:t>
            </w:r>
            <w:r w:rsidR="00082C8A">
              <w:rPr>
                <w:rFonts w:ascii="Arial" w:hAnsi="Arial" w:cs="Arial"/>
                <w:sz w:val="20"/>
                <w:szCs w:val="20"/>
              </w:rPr>
              <w:t xml:space="preserve">  </w:t>
            </w:r>
          </w:p>
        </w:tc>
      </w:tr>
      <w:tr w:rsidR="004878CE" w14:paraId="6A0CF06E"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5F534B6" w14:textId="77777777" w:rsidR="004878CE" w:rsidRDefault="004878CE">
            <w:pPr>
              <w:rPr>
                <w:rFonts w:ascii="Arial" w:hAnsi="Arial" w:cs="Arial"/>
                <w:b/>
                <w:sz w:val="20"/>
                <w:szCs w:val="20"/>
              </w:rPr>
            </w:pPr>
          </w:p>
        </w:tc>
        <w:tc>
          <w:tcPr>
            <w:tcW w:w="8842" w:type="dxa"/>
            <w:gridSpan w:val="4"/>
            <w:tcBorders>
              <w:top w:val="nil"/>
              <w:left w:val="nil"/>
              <w:bottom w:val="nil"/>
              <w:right w:val="nil"/>
            </w:tcBorders>
          </w:tcPr>
          <w:p w14:paraId="2AF3E7B6" w14:textId="77777777" w:rsidR="004878CE" w:rsidRPr="001F36F1" w:rsidRDefault="004878CE">
            <w:pPr>
              <w:rPr>
                <w:rFonts w:ascii="Arial" w:hAnsi="Arial" w:cs="Arial"/>
                <w:b/>
                <w:sz w:val="20"/>
                <w:szCs w:val="20"/>
              </w:rPr>
            </w:pPr>
          </w:p>
        </w:tc>
      </w:tr>
      <w:tr w:rsidR="00EB1BD8" w14:paraId="5A97737E"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D709876" w14:textId="77777777" w:rsidR="00EB1BD8" w:rsidRDefault="00EB1BD8">
            <w:pPr>
              <w:rPr>
                <w:rFonts w:ascii="Arial" w:hAnsi="Arial" w:cs="Arial"/>
                <w:sz w:val="20"/>
                <w:szCs w:val="20"/>
              </w:rPr>
            </w:pPr>
            <w:r>
              <w:rPr>
                <w:rFonts w:ascii="Arial" w:hAnsi="Arial" w:cs="Arial"/>
                <w:sz w:val="20"/>
                <w:szCs w:val="20"/>
              </w:rPr>
              <w:t>2.2.2</w:t>
            </w:r>
          </w:p>
        </w:tc>
        <w:tc>
          <w:tcPr>
            <w:tcW w:w="8842" w:type="dxa"/>
            <w:gridSpan w:val="4"/>
            <w:tcBorders>
              <w:top w:val="nil"/>
              <w:left w:val="nil"/>
              <w:bottom w:val="nil"/>
              <w:right w:val="nil"/>
            </w:tcBorders>
          </w:tcPr>
          <w:p w14:paraId="33959AF2" w14:textId="77777777" w:rsidR="00EB1BD8" w:rsidRDefault="00EB1BD8" w:rsidP="004878CE">
            <w:pPr>
              <w:rPr>
                <w:rFonts w:ascii="Arial" w:hAnsi="Arial" w:cs="Arial"/>
                <w:sz w:val="20"/>
                <w:szCs w:val="20"/>
              </w:rPr>
            </w:pPr>
            <w:r>
              <w:rPr>
                <w:rFonts w:ascii="Arial" w:hAnsi="Arial" w:cs="Arial"/>
                <w:sz w:val="20"/>
                <w:szCs w:val="20"/>
                <w:u w:val="single"/>
              </w:rPr>
              <w:t>Minute 3.1.4 – Marketing &amp; Communications Annual Report</w:t>
            </w:r>
          </w:p>
          <w:p w14:paraId="0D65F29C" w14:textId="77777777" w:rsidR="00EB1BD8" w:rsidRDefault="00EB1BD8" w:rsidP="00801A1B">
            <w:pPr>
              <w:jc w:val="both"/>
              <w:rPr>
                <w:rFonts w:ascii="Arial" w:hAnsi="Arial" w:cs="Arial"/>
                <w:sz w:val="20"/>
                <w:szCs w:val="20"/>
              </w:rPr>
            </w:pPr>
            <w:r>
              <w:rPr>
                <w:rFonts w:ascii="Arial" w:hAnsi="Arial" w:cs="Arial"/>
                <w:i/>
                <w:sz w:val="20"/>
                <w:szCs w:val="20"/>
              </w:rPr>
              <w:t>Another Partner Institutional Audit would be carried out in due course as the Kingston Maurward College website had not displayed IELTS requirements.  Ms Fernandez agreed to liaise with Ella Say with regards to this issue.</w:t>
            </w:r>
          </w:p>
          <w:p w14:paraId="1B190318" w14:textId="77777777" w:rsidR="00EB1BD8" w:rsidRPr="00EB1BD8" w:rsidRDefault="00EB1BD8" w:rsidP="00801A1B">
            <w:pPr>
              <w:jc w:val="both"/>
              <w:rPr>
                <w:rFonts w:ascii="Arial" w:hAnsi="Arial" w:cs="Arial"/>
                <w:color w:val="000000" w:themeColor="text1"/>
                <w:sz w:val="20"/>
                <w:szCs w:val="20"/>
              </w:rPr>
            </w:pPr>
            <w:r>
              <w:rPr>
                <w:rFonts w:ascii="Arial" w:hAnsi="Arial" w:cs="Arial"/>
                <w:b/>
                <w:sz w:val="20"/>
                <w:szCs w:val="20"/>
              </w:rPr>
              <w:t>Action Completed:</w:t>
            </w:r>
            <w:r w:rsidR="00470C6A">
              <w:rPr>
                <w:rFonts w:ascii="Arial" w:hAnsi="Arial" w:cs="Arial"/>
                <w:sz w:val="20"/>
                <w:szCs w:val="20"/>
              </w:rPr>
              <w:t xml:space="preserve"> The KMC webpage had</w:t>
            </w:r>
            <w:r>
              <w:rPr>
                <w:rFonts w:ascii="Arial" w:hAnsi="Arial" w:cs="Arial"/>
                <w:sz w:val="20"/>
                <w:szCs w:val="20"/>
              </w:rPr>
              <w:t xml:space="preserve"> been updated t</w:t>
            </w:r>
            <w:r w:rsidR="00470C6A">
              <w:rPr>
                <w:rFonts w:ascii="Arial" w:hAnsi="Arial" w:cs="Arial"/>
                <w:sz w:val="20"/>
                <w:szCs w:val="20"/>
              </w:rPr>
              <w:t>o</w:t>
            </w:r>
            <w:r>
              <w:rPr>
                <w:rFonts w:ascii="Arial" w:hAnsi="Arial" w:cs="Arial"/>
                <w:sz w:val="20"/>
                <w:szCs w:val="20"/>
              </w:rPr>
              <w:t xml:space="preserve"> show the IELTS entry requirements.  </w:t>
            </w:r>
            <w:hyperlink r:id="rId8" w:history="1">
              <w:r w:rsidRPr="00EB1BD8">
                <w:rPr>
                  <w:rStyle w:val="Hyperlink"/>
                  <w:rFonts w:ascii="Arial" w:hAnsi="Arial" w:cs="Arial"/>
                  <w:color w:val="000000" w:themeColor="text1"/>
                  <w:sz w:val="20"/>
                  <w:szCs w:val="20"/>
                </w:rPr>
                <w:t>http://www.kmc.ac.uk/view-courses/fda-in-tourism-park-management/</w:t>
              </w:r>
            </w:hyperlink>
          </w:p>
          <w:p w14:paraId="299880F1" w14:textId="77777777" w:rsidR="00583295" w:rsidRPr="00EB1BD8" w:rsidRDefault="00583295" w:rsidP="004878CE">
            <w:pPr>
              <w:rPr>
                <w:rFonts w:ascii="Arial" w:hAnsi="Arial" w:cs="Arial"/>
                <w:sz w:val="20"/>
                <w:szCs w:val="20"/>
              </w:rPr>
            </w:pPr>
          </w:p>
        </w:tc>
      </w:tr>
      <w:tr w:rsidR="004878CE" w14:paraId="3ABE9F36"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7F368FB9" w14:textId="77777777" w:rsidR="004878CE" w:rsidRPr="004878CE" w:rsidRDefault="00EB1BD8">
            <w:pPr>
              <w:rPr>
                <w:rFonts w:ascii="Arial" w:hAnsi="Arial" w:cs="Arial"/>
                <w:sz w:val="20"/>
                <w:szCs w:val="20"/>
              </w:rPr>
            </w:pPr>
            <w:r>
              <w:rPr>
                <w:rFonts w:ascii="Arial" w:hAnsi="Arial" w:cs="Arial"/>
                <w:sz w:val="20"/>
                <w:szCs w:val="20"/>
              </w:rPr>
              <w:t>2.2.3</w:t>
            </w:r>
          </w:p>
        </w:tc>
        <w:tc>
          <w:tcPr>
            <w:tcW w:w="8842" w:type="dxa"/>
            <w:gridSpan w:val="4"/>
            <w:tcBorders>
              <w:top w:val="nil"/>
              <w:left w:val="nil"/>
              <w:bottom w:val="nil"/>
              <w:right w:val="nil"/>
            </w:tcBorders>
          </w:tcPr>
          <w:p w14:paraId="6B349C13" w14:textId="77777777" w:rsidR="004878CE" w:rsidRDefault="009E1F05" w:rsidP="004878CE">
            <w:pPr>
              <w:rPr>
                <w:rFonts w:ascii="Arial" w:hAnsi="Arial" w:cs="Arial"/>
                <w:sz w:val="20"/>
                <w:szCs w:val="20"/>
              </w:rPr>
            </w:pPr>
            <w:r>
              <w:rPr>
                <w:rFonts w:ascii="Arial" w:hAnsi="Arial" w:cs="Arial"/>
                <w:sz w:val="20"/>
                <w:szCs w:val="20"/>
                <w:u w:val="single"/>
              </w:rPr>
              <w:t>Minute 3.1.7 – Marketing &amp; Communications Annual Report</w:t>
            </w:r>
            <w:r w:rsidR="004878CE">
              <w:rPr>
                <w:rFonts w:ascii="Arial" w:hAnsi="Arial" w:cs="Arial"/>
                <w:sz w:val="20"/>
                <w:szCs w:val="20"/>
                <w:u w:val="single"/>
              </w:rPr>
              <w:t xml:space="preserve"> </w:t>
            </w:r>
          </w:p>
          <w:p w14:paraId="5C546615" w14:textId="77777777" w:rsidR="009B2534" w:rsidRDefault="009B2534" w:rsidP="00833A67">
            <w:pPr>
              <w:jc w:val="both"/>
              <w:rPr>
                <w:rFonts w:ascii="Arial" w:hAnsi="Arial" w:cs="Arial"/>
                <w:i/>
                <w:sz w:val="20"/>
                <w:szCs w:val="20"/>
              </w:rPr>
            </w:pPr>
            <w:r>
              <w:rPr>
                <w:rFonts w:ascii="Arial" w:hAnsi="Arial" w:cs="Arial"/>
                <w:i/>
                <w:sz w:val="20"/>
                <w:szCs w:val="20"/>
              </w:rPr>
              <w:t>Dr Bobeva suggested the inclusion of information which could be updated personally by academic staff with regards to current roles, job titles and the membership of societies as this would be useful for prospective students to see the calibre of staff members and their expertise which would hopefully encourage students to study at BU. Ms Fernandez agreed to look further at this suggestion and would provide an update at the next meeting in December.</w:t>
            </w:r>
          </w:p>
          <w:p w14:paraId="2CDD2419" w14:textId="77777777" w:rsidR="00583295" w:rsidRPr="004878CE" w:rsidRDefault="009B2534" w:rsidP="00CB62ED">
            <w:pPr>
              <w:jc w:val="both"/>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w:t>
            </w:r>
            <w:r w:rsidR="00470C6A">
              <w:rPr>
                <w:rFonts w:ascii="Arial" w:hAnsi="Arial" w:cs="Arial"/>
                <w:sz w:val="20"/>
                <w:szCs w:val="20"/>
              </w:rPr>
              <w:t>Each Faculty A</w:t>
            </w:r>
            <w:r>
              <w:rPr>
                <w:rFonts w:ascii="Arial" w:hAnsi="Arial" w:cs="Arial"/>
                <w:sz w:val="20"/>
                <w:szCs w:val="20"/>
              </w:rPr>
              <w:t xml:space="preserve">ccount </w:t>
            </w:r>
            <w:r w:rsidR="00470C6A">
              <w:rPr>
                <w:rFonts w:ascii="Arial" w:hAnsi="Arial" w:cs="Arial"/>
                <w:sz w:val="20"/>
                <w:szCs w:val="20"/>
              </w:rPr>
              <w:t>M</w:t>
            </w:r>
            <w:r>
              <w:rPr>
                <w:rFonts w:ascii="Arial" w:hAnsi="Arial" w:cs="Arial"/>
                <w:sz w:val="20"/>
                <w:szCs w:val="20"/>
              </w:rPr>
              <w:t xml:space="preserve">anagement </w:t>
            </w:r>
            <w:r w:rsidR="00470C6A">
              <w:rPr>
                <w:rFonts w:ascii="Arial" w:hAnsi="Arial" w:cs="Arial"/>
                <w:sz w:val="20"/>
                <w:szCs w:val="20"/>
              </w:rPr>
              <w:t>T</w:t>
            </w:r>
            <w:r>
              <w:rPr>
                <w:rFonts w:ascii="Arial" w:hAnsi="Arial" w:cs="Arial"/>
                <w:sz w:val="20"/>
                <w:szCs w:val="20"/>
              </w:rPr>
              <w:t>eam ha</w:t>
            </w:r>
            <w:r w:rsidR="00470C6A">
              <w:rPr>
                <w:rFonts w:ascii="Arial" w:hAnsi="Arial" w:cs="Arial"/>
                <w:sz w:val="20"/>
                <w:szCs w:val="20"/>
              </w:rPr>
              <w:t>d</w:t>
            </w:r>
            <w:r>
              <w:rPr>
                <w:rFonts w:ascii="Arial" w:hAnsi="Arial" w:cs="Arial"/>
                <w:sz w:val="20"/>
                <w:szCs w:val="20"/>
              </w:rPr>
              <w:t xml:space="preserve"> been adding in academic profiles to course entries under ‘Your lectures slice’.  Approximately 80% now ha</w:t>
            </w:r>
            <w:r w:rsidR="00A64E9B">
              <w:rPr>
                <w:rFonts w:ascii="Arial" w:hAnsi="Arial" w:cs="Arial"/>
                <w:sz w:val="20"/>
                <w:szCs w:val="20"/>
              </w:rPr>
              <w:t>d</w:t>
            </w:r>
            <w:r w:rsidR="00470C6A">
              <w:rPr>
                <w:rFonts w:ascii="Arial" w:hAnsi="Arial" w:cs="Arial"/>
                <w:sz w:val="20"/>
                <w:szCs w:val="20"/>
              </w:rPr>
              <w:t xml:space="preserve"> these profiles for (at least) P</w:t>
            </w:r>
            <w:r>
              <w:rPr>
                <w:rFonts w:ascii="Arial" w:hAnsi="Arial" w:cs="Arial"/>
                <w:sz w:val="20"/>
                <w:szCs w:val="20"/>
              </w:rPr>
              <w:t xml:space="preserve">rogramme </w:t>
            </w:r>
            <w:r w:rsidR="00470C6A">
              <w:rPr>
                <w:rFonts w:ascii="Arial" w:hAnsi="Arial" w:cs="Arial"/>
                <w:sz w:val="20"/>
                <w:szCs w:val="20"/>
              </w:rPr>
              <w:t>L</w:t>
            </w:r>
            <w:r>
              <w:rPr>
                <w:rFonts w:ascii="Arial" w:hAnsi="Arial" w:cs="Arial"/>
                <w:sz w:val="20"/>
                <w:szCs w:val="20"/>
              </w:rPr>
              <w:t>eaders and the activit</w:t>
            </w:r>
            <w:r w:rsidR="00A64E9B">
              <w:rPr>
                <w:rFonts w:ascii="Arial" w:hAnsi="Arial" w:cs="Arial"/>
                <w:sz w:val="20"/>
                <w:szCs w:val="20"/>
              </w:rPr>
              <w:t>y continue</w:t>
            </w:r>
            <w:r w:rsidR="00FA2761">
              <w:rPr>
                <w:rFonts w:ascii="Arial" w:hAnsi="Arial" w:cs="Arial"/>
                <w:sz w:val="20"/>
                <w:szCs w:val="20"/>
              </w:rPr>
              <w:t>d</w:t>
            </w:r>
            <w:r w:rsidR="00A64E9B">
              <w:rPr>
                <w:rFonts w:ascii="Arial" w:hAnsi="Arial" w:cs="Arial"/>
                <w:sz w:val="20"/>
                <w:szCs w:val="20"/>
              </w:rPr>
              <w:t xml:space="preserve"> as the information wa</w:t>
            </w:r>
            <w:r>
              <w:rPr>
                <w:rFonts w:ascii="Arial" w:hAnsi="Arial" w:cs="Arial"/>
                <w:sz w:val="20"/>
                <w:szCs w:val="20"/>
              </w:rPr>
              <w:t>s received from the Faculties.</w:t>
            </w:r>
            <w:r w:rsidR="00397013">
              <w:rPr>
                <w:rFonts w:ascii="Arial" w:hAnsi="Arial" w:cs="Arial"/>
                <w:sz w:val="20"/>
                <w:szCs w:val="20"/>
              </w:rPr>
              <w:t xml:space="preserve"> The course pages now show a link labelled ‘Our Lecturers’ that raises the expectation of seeing the profiles of a few academic member</w:t>
            </w:r>
            <w:r w:rsidR="00A64E9B">
              <w:rPr>
                <w:rFonts w:ascii="Arial" w:hAnsi="Arial" w:cs="Arial"/>
                <w:sz w:val="20"/>
                <w:szCs w:val="20"/>
              </w:rPr>
              <w:t>s of staff and a brief summary wa</w:t>
            </w:r>
            <w:r w:rsidR="00397013">
              <w:rPr>
                <w:rFonts w:ascii="Arial" w:hAnsi="Arial" w:cs="Arial"/>
                <w:sz w:val="20"/>
                <w:szCs w:val="20"/>
              </w:rPr>
              <w:t>s provided on one person only, the Programme Leader.</w:t>
            </w:r>
            <w:r w:rsidR="00CB62ED">
              <w:rPr>
                <w:rFonts w:ascii="Arial" w:hAnsi="Arial" w:cs="Arial"/>
                <w:sz w:val="20"/>
                <w:szCs w:val="20"/>
              </w:rPr>
              <w:t xml:space="preserve"> Further work was needed expediently in order to complete this action.</w:t>
            </w:r>
          </w:p>
        </w:tc>
      </w:tr>
      <w:tr w:rsidR="004878CE" w14:paraId="62912EA7"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DEEA313" w14:textId="77777777" w:rsidR="004878CE" w:rsidRDefault="004878CE">
            <w:pPr>
              <w:rPr>
                <w:rFonts w:ascii="Arial" w:hAnsi="Arial" w:cs="Arial"/>
                <w:b/>
                <w:sz w:val="20"/>
                <w:szCs w:val="20"/>
              </w:rPr>
            </w:pPr>
          </w:p>
          <w:p w14:paraId="06F2DC2F" w14:textId="77777777" w:rsidR="00EB1BD8" w:rsidRDefault="00EB1BD8">
            <w:pPr>
              <w:rPr>
                <w:rFonts w:ascii="Arial" w:hAnsi="Arial" w:cs="Arial"/>
                <w:sz w:val="20"/>
                <w:szCs w:val="20"/>
              </w:rPr>
            </w:pPr>
            <w:r>
              <w:rPr>
                <w:rFonts w:ascii="Arial" w:hAnsi="Arial" w:cs="Arial"/>
                <w:sz w:val="20"/>
                <w:szCs w:val="20"/>
              </w:rPr>
              <w:t>2.2.4</w:t>
            </w:r>
          </w:p>
          <w:p w14:paraId="2DF5A71B" w14:textId="77777777" w:rsidR="00EB1BD8" w:rsidRPr="00EB1BD8" w:rsidRDefault="00EB1BD8" w:rsidP="00EB1BD8">
            <w:pPr>
              <w:rPr>
                <w:rFonts w:ascii="Arial" w:hAnsi="Arial" w:cs="Arial"/>
                <w:sz w:val="20"/>
                <w:szCs w:val="20"/>
              </w:rPr>
            </w:pPr>
          </w:p>
          <w:p w14:paraId="44187AD8" w14:textId="77777777" w:rsidR="00EB1BD8" w:rsidRPr="00EB1BD8" w:rsidRDefault="00EB1BD8" w:rsidP="00EB1BD8">
            <w:pPr>
              <w:rPr>
                <w:rFonts w:ascii="Arial" w:hAnsi="Arial" w:cs="Arial"/>
                <w:sz w:val="20"/>
                <w:szCs w:val="20"/>
              </w:rPr>
            </w:pPr>
          </w:p>
          <w:p w14:paraId="7A2D879B" w14:textId="77777777" w:rsidR="00EB1BD8" w:rsidRPr="00EB1BD8" w:rsidRDefault="00EB1BD8" w:rsidP="00EB1BD8">
            <w:pPr>
              <w:rPr>
                <w:rFonts w:ascii="Arial" w:hAnsi="Arial" w:cs="Arial"/>
                <w:sz w:val="20"/>
                <w:szCs w:val="20"/>
              </w:rPr>
            </w:pPr>
          </w:p>
          <w:p w14:paraId="3FB84F07" w14:textId="77777777" w:rsidR="00EB1BD8" w:rsidRPr="00EB1BD8" w:rsidRDefault="00EB1BD8" w:rsidP="00EB1BD8">
            <w:pPr>
              <w:rPr>
                <w:rFonts w:ascii="Arial" w:hAnsi="Arial" w:cs="Arial"/>
                <w:sz w:val="20"/>
                <w:szCs w:val="20"/>
              </w:rPr>
            </w:pPr>
          </w:p>
          <w:p w14:paraId="1CBC93FD" w14:textId="77777777" w:rsidR="00EB1BD8" w:rsidRPr="00EB1BD8" w:rsidRDefault="00EB1BD8" w:rsidP="00EB1BD8">
            <w:pPr>
              <w:rPr>
                <w:rFonts w:ascii="Arial" w:hAnsi="Arial" w:cs="Arial"/>
                <w:sz w:val="20"/>
                <w:szCs w:val="20"/>
              </w:rPr>
            </w:pPr>
          </w:p>
          <w:p w14:paraId="09861F97" w14:textId="77777777" w:rsidR="00EB1BD8" w:rsidRPr="00EB1BD8" w:rsidRDefault="00EB1BD8" w:rsidP="00EB1BD8">
            <w:pPr>
              <w:rPr>
                <w:rFonts w:ascii="Arial" w:hAnsi="Arial" w:cs="Arial"/>
                <w:sz w:val="20"/>
                <w:szCs w:val="20"/>
              </w:rPr>
            </w:pPr>
          </w:p>
          <w:p w14:paraId="79768CB0" w14:textId="77777777" w:rsidR="00EB1BD8" w:rsidRPr="00EB1BD8" w:rsidRDefault="00EB1BD8" w:rsidP="00EB1BD8">
            <w:pPr>
              <w:rPr>
                <w:rFonts w:ascii="Arial" w:hAnsi="Arial" w:cs="Arial"/>
                <w:sz w:val="20"/>
                <w:szCs w:val="20"/>
              </w:rPr>
            </w:pPr>
          </w:p>
          <w:p w14:paraId="54003BEA" w14:textId="77777777" w:rsidR="00EB1BD8" w:rsidRPr="00EB1BD8" w:rsidRDefault="00EB1BD8" w:rsidP="00EB1BD8">
            <w:pPr>
              <w:rPr>
                <w:rFonts w:ascii="Arial" w:hAnsi="Arial" w:cs="Arial"/>
                <w:sz w:val="20"/>
                <w:szCs w:val="20"/>
              </w:rPr>
            </w:pPr>
          </w:p>
          <w:p w14:paraId="28076324" w14:textId="77777777" w:rsidR="00EB1BD8" w:rsidRPr="00EB1BD8" w:rsidRDefault="00EB1BD8" w:rsidP="00EB1BD8">
            <w:pPr>
              <w:rPr>
                <w:rFonts w:ascii="Arial" w:hAnsi="Arial" w:cs="Arial"/>
                <w:sz w:val="20"/>
                <w:szCs w:val="20"/>
              </w:rPr>
            </w:pPr>
          </w:p>
          <w:p w14:paraId="3E731B78" w14:textId="77777777" w:rsidR="00EB1BD8" w:rsidRPr="00EB1BD8" w:rsidRDefault="00EB1BD8" w:rsidP="00EB1BD8">
            <w:pPr>
              <w:rPr>
                <w:rFonts w:ascii="Arial" w:hAnsi="Arial" w:cs="Arial"/>
                <w:sz w:val="20"/>
                <w:szCs w:val="20"/>
              </w:rPr>
            </w:pPr>
          </w:p>
          <w:p w14:paraId="60F197B1" w14:textId="77777777" w:rsidR="00EB1BD8" w:rsidRPr="00EB1BD8" w:rsidRDefault="00EB1BD8" w:rsidP="00EB1BD8">
            <w:pPr>
              <w:rPr>
                <w:rFonts w:ascii="Arial" w:hAnsi="Arial" w:cs="Arial"/>
                <w:sz w:val="20"/>
                <w:szCs w:val="20"/>
              </w:rPr>
            </w:pPr>
          </w:p>
          <w:p w14:paraId="2F555DFC" w14:textId="77777777" w:rsidR="00EB1BD8" w:rsidRPr="00EB1BD8" w:rsidRDefault="00EB1BD8" w:rsidP="00EB1BD8">
            <w:pPr>
              <w:rPr>
                <w:rFonts w:ascii="Arial" w:hAnsi="Arial" w:cs="Arial"/>
                <w:sz w:val="20"/>
                <w:szCs w:val="20"/>
              </w:rPr>
            </w:pPr>
          </w:p>
          <w:p w14:paraId="7903499C" w14:textId="77777777" w:rsidR="00EB1BD8" w:rsidRPr="00EB1BD8" w:rsidRDefault="00EB1BD8" w:rsidP="00EB1BD8">
            <w:pPr>
              <w:rPr>
                <w:rFonts w:ascii="Arial" w:hAnsi="Arial" w:cs="Arial"/>
                <w:sz w:val="20"/>
                <w:szCs w:val="20"/>
              </w:rPr>
            </w:pPr>
          </w:p>
          <w:p w14:paraId="0E2BE74D" w14:textId="77777777" w:rsidR="00EB1BD8" w:rsidRPr="00EB1BD8" w:rsidRDefault="00EB1BD8" w:rsidP="00EB1BD8">
            <w:pPr>
              <w:rPr>
                <w:rFonts w:ascii="Arial" w:hAnsi="Arial" w:cs="Arial"/>
                <w:sz w:val="20"/>
                <w:szCs w:val="20"/>
              </w:rPr>
            </w:pPr>
          </w:p>
          <w:p w14:paraId="455531BD" w14:textId="77777777" w:rsidR="00EB1BD8" w:rsidRPr="00EB1BD8" w:rsidRDefault="00EB1BD8" w:rsidP="00EB1BD8">
            <w:pPr>
              <w:rPr>
                <w:rFonts w:ascii="Arial" w:hAnsi="Arial" w:cs="Arial"/>
                <w:sz w:val="20"/>
                <w:szCs w:val="20"/>
              </w:rPr>
            </w:pPr>
          </w:p>
          <w:p w14:paraId="70620569" w14:textId="77777777" w:rsidR="00EB1BD8" w:rsidRPr="00EB1BD8" w:rsidRDefault="00EB1BD8" w:rsidP="00EB1BD8">
            <w:pPr>
              <w:rPr>
                <w:rFonts w:ascii="Arial" w:hAnsi="Arial" w:cs="Arial"/>
                <w:sz w:val="20"/>
                <w:szCs w:val="20"/>
              </w:rPr>
            </w:pPr>
          </w:p>
          <w:p w14:paraId="7B76809B" w14:textId="77777777" w:rsidR="00EB1BD8" w:rsidRPr="00EB1BD8" w:rsidRDefault="00EB1BD8" w:rsidP="00EB1BD8">
            <w:pPr>
              <w:rPr>
                <w:rFonts w:ascii="Arial" w:hAnsi="Arial" w:cs="Arial"/>
                <w:sz w:val="20"/>
                <w:szCs w:val="20"/>
              </w:rPr>
            </w:pPr>
          </w:p>
          <w:p w14:paraId="0C30B711" w14:textId="77777777" w:rsidR="00EB1BD8" w:rsidRPr="00EB1BD8" w:rsidRDefault="00EB1BD8" w:rsidP="00EB1BD8">
            <w:pPr>
              <w:rPr>
                <w:rFonts w:ascii="Arial" w:hAnsi="Arial" w:cs="Arial"/>
                <w:sz w:val="20"/>
                <w:szCs w:val="20"/>
              </w:rPr>
            </w:pPr>
          </w:p>
          <w:p w14:paraId="43EBCB49" w14:textId="77777777" w:rsidR="00EB1BD8" w:rsidRPr="00EB1BD8" w:rsidRDefault="00EB1BD8" w:rsidP="00EB1BD8">
            <w:pPr>
              <w:rPr>
                <w:rFonts w:ascii="Arial" w:hAnsi="Arial" w:cs="Arial"/>
                <w:sz w:val="20"/>
                <w:szCs w:val="20"/>
              </w:rPr>
            </w:pPr>
          </w:p>
          <w:p w14:paraId="47E28DA1" w14:textId="77777777" w:rsidR="00EB1BD8" w:rsidRPr="00EB1BD8" w:rsidRDefault="00EB1BD8" w:rsidP="00EB1BD8">
            <w:pPr>
              <w:rPr>
                <w:rFonts w:ascii="Arial" w:hAnsi="Arial" w:cs="Arial"/>
                <w:sz w:val="20"/>
                <w:szCs w:val="20"/>
              </w:rPr>
            </w:pPr>
          </w:p>
          <w:p w14:paraId="596038B9" w14:textId="77777777" w:rsidR="00EB1BD8" w:rsidRDefault="00EB1BD8" w:rsidP="00EB1BD8">
            <w:pPr>
              <w:rPr>
                <w:rFonts w:ascii="Arial" w:hAnsi="Arial" w:cs="Arial"/>
                <w:sz w:val="20"/>
                <w:szCs w:val="20"/>
              </w:rPr>
            </w:pPr>
          </w:p>
          <w:p w14:paraId="5B6CE5E0" w14:textId="77777777" w:rsidR="00416A3D" w:rsidRDefault="00416A3D" w:rsidP="00EB1BD8">
            <w:pPr>
              <w:rPr>
                <w:rFonts w:ascii="Arial" w:hAnsi="Arial" w:cs="Arial"/>
                <w:sz w:val="20"/>
                <w:szCs w:val="20"/>
              </w:rPr>
            </w:pPr>
          </w:p>
          <w:p w14:paraId="7BBBA5F4" w14:textId="77777777" w:rsidR="00416A3D" w:rsidRDefault="00416A3D" w:rsidP="00EB1BD8">
            <w:pPr>
              <w:rPr>
                <w:rFonts w:ascii="Arial" w:hAnsi="Arial" w:cs="Arial"/>
                <w:sz w:val="20"/>
                <w:szCs w:val="20"/>
              </w:rPr>
            </w:pPr>
          </w:p>
          <w:p w14:paraId="68DA6AD6" w14:textId="77777777" w:rsidR="00416A3D" w:rsidRDefault="00416A3D" w:rsidP="00EB1BD8">
            <w:pPr>
              <w:rPr>
                <w:rFonts w:ascii="Arial" w:hAnsi="Arial" w:cs="Arial"/>
                <w:sz w:val="20"/>
                <w:szCs w:val="20"/>
              </w:rPr>
            </w:pPr>
          </w:p>
          <w:p w14:paraId="1E4194D9" w14:textId="77777777" w:rsidR="004878CE" w:rsidRPr="00EB1BD8" w:rsidRDefault="00EB1BD8" w:rsidP="00EB1BD8">
            <w:pPr>
              <w:rPr>
                <w:rFonts w:ascii="Arial" w:hAnsi="Arial" w:cs="Arial"/>
                <w:sz w:val="20"/>
                <w:szCs w:val="20"/>
              </w:rPr>
            </w:pPr>
            <w:r>
              <w:rPr>
                <w:rFonts w:ascii="Arial" w:hAnsi="Arial" w:cs="Arial"/>
                <w:sz w:val="20"/>
                <w:szCs w:val="20"/>
              </w:rPr>
              <w:t>2.2.5</w:t>
            </w:r>
          </w:p>
        </w:tc>
        <w:tc>
          <w:tcPr>
            <w:tcW w:w="8842" w:type="dxa"/>
            <w:gridSpan w:val="4"/>
            <w:tcBorders>
              <w:top w:val="nil"/>
              <w:left w:val="nil"/>
              <w:bottom w:val="nil"/>
              <w:right w:val="nil"/>
            </w:tcBorders>
          </w:tcPr>
          <w:p w14:paraId="54F7FB08" w14:textId="77777777" w:rsidR="004878CE" w:rsidRDefault="004878CE">
            <w:pPr>
              <w:rPr>
                <w:rFonts w:ascii="Arial" w:hAnsi="Arial" w:cs="Arial"/>
                <w:b/>
                <w:sz w:val="20"/>
                <w:szCs w:val="20"/>
                <w:u w:val="single"/>
              </w:rPr>
            </w:pPr>
          </w:p>
          <w:p w14:paraId="48665692" w14:textId="77777777" w:rsidR="004878CE" w:rsidRDefault="004878CE" w:rsidP="004878CE">
            <w:pPr>
              <w:rPr>
                <w:rFonts w:ascii="Arial" w:hAnsi="Arial" w:cs="Arial"/>
                <w:sz w:val="20"/>
                <w:szCs w:val="20"/>
              </w:rPr>
            </w:pPr>
            <w:r>
              <w:rPr>
                <w:rFonts w:ascii="Arial" w:hAnsi="Arial" w:cs="Arial"/>
                <w:sz w:val="20"/>
                <w:szCs w:val="20"/>
                <w:u w:val="single"/>
              </w:rPr>
              <w:t>Minute 3.</w:t>
            </w:r>
            <w:r w:rsidR="009B2534">
              <w:rPr>
                <w:rFonts w:ascii="Arial" w:hAnsi="Arial" w:cs="Arial"/>
                <w:sz w:val="20"/>
                <w:szCs w:val="20"/>
                <w:u w:val="single"/>
              </w:rPr>
              <w:t>1.9 – Marketing &amp; Communications Annual Report</w:t>
            </w:r>
            <w:r>
              <w:rPr>
                <w:rFonts w:ascii="Arial" w:hAnsi="Arial" w:cs="Arial"/>
                <w:sz w:val="20"/>
                <w:szCs w:val="20"/>
                <w:u w:val="single"/>
              </w:rPr>
              <w:t xml:space="preserve"> </w:t>
            </w:r>
          </w:p>
          <w:p w14:paraId="1913F1C3" w14:textId="77777777" w:rsidR="004878CE" w:rsidRDefault="009B2534" w:rsidP="002158D4">
            <w:pPr>
              <w:jc w:val="both"/>
              <w:rPr>
                <w:rFonts w:ascii="Arial" w:hAnsi="Arial" w:cs="Arial"/>
                <w:i/>
                <w:sz w:val="20"/>
                <w:szCs w:val="20"/>
              </w:rPr>
            </w:pPr>
            <w:r>
              <w:rPr>
                <w:rFonts w:ascii="Arial" w:hAnsi="Arial" w:cs="Arial"/>
                <w:i/>
                <w:sz w:val="20"/>
                <w:szCs w:val="20"/>
              </w:rPr>
              <w:t>Prof McIntyre-Bhatty highlighted Section 4.13 with regards to partner websites where 15 sites included incorrect information regarding accommodation details, mobility co-ordinator details and incorrect links. At the time of the re-audit, three of the sites had been corrected, which therefore meant that 12 websites had not been corrected.  Ms Fernandez agreed to provide an update for the December meeting of the Committee which would include the most up to date and accurate information as possible, prior to the meeting taking place.</w:t>
            </w:r>
          </w:p>
          <w:p w14:paraId="2D2E8DB3" w14:textId="77777777" w:rsidR="00583295" w:rsidRDefault="009B2534" w:rsidP="002158D4">
            <w:pPr>
              <w:jc w:val="both"/>
              <w:rPr>
                <w:rFonts w:ascii="Arial" w:hAnsi="Arial" w:cs="Arial"/>
                <w:sz w:val="20"/>
                <w:szCs w:val="20"/>
              </w:rPr>
            </w:pPr>
            <w:r w:rsidRPr="009B2534">
              <w:rPr>
                <w:rFonts w:ascii="Arial" w:hAnsi="Arial" w:cs="Arial"/>
                <w:b/>
                <w:sz w:val="20"/>
                <w:szCs w:val="20"/>
              </w:rPr>
              <w:t>Action Ongoing:</w:t>
            </w:r>
            <w:r w:rsidRPr="009B2534">
              <w:rPr>
                <w:rFonts w:ascii="Arial" w:hAnsi="Arial" w:cs="Arial"/>
                <w:sz w:val="20"/>
                <w:szCs w:val="20"/>
              </w:rPr>
              <w:t xml:space="preserve"> </w:t>
            </w:r>
            <w:r>
              <w:rPr>
                <w:rFonts w:ascii="Arial" w:hAnsi="Arial" w:cs="Arial"/>
                <w:sz w:val="20"/>
                <w:szCs w:val="20"/>
              </w:rPr>
              <w:t xml:space="preserve">(Update provided by Alastair Morrison) – </w:t>
            </w:r>
            <w:r>
              <w:rPr>
                <w:rFonts w:ascii="Arial" w:hAnsi="Arial" w:cs="Arial"/>
                <w:sz w:val="20"/>
                <w:szCs w:val="20"/>
                <w:u w:val="single"/>
              </w:rPr>
              <w:t>Progress Update:</w:t>
            </w:r>
            <w:r>
              <w:rPr>
                <w:rFonts w:ascii="Arial" w:hAnsi="Arial" w:cs="Arial"/>
                <w:sz w:val="20"/>
                <w:szCs w:val="20"/>
              </w:rPr>
              <w:t xml:space="preserve"> The BU Institutional Moveonnet profile ha</w:t>
            </w:r>
            <w:r w:rsidR="002158D4">
              <w:rPr>
                <w:rFonts w:ascii="Arial" w:hAnsi="Arial" w:cs="Arial"/>
                <w:sz w:val="20"/>
                <w:szCs w:val="20"/>
              </w:rPr>
              <w:t>d</w:t>
            </w:r>
            <w:r>
              <w:rPr>
                <w:rFonts w:ascii="Arial" w:hAnsi="Arial" w:cs="Arial"/>
                <w:sz w:val="20"/>
                <w:szCs w:val="20"/>
              </w:rPr>
              <w:t xml:space="preserve"> been updated with the new logo and correct institutional information, which has corrected the majority of concerns reflected in the report.  Hogskolan Dalarna has agreed to update the name of an old BU School to </w:t>
            </w:r>
            <w:r w:rsidR="002158D4">
              <w:rPr>
                <w:rFonts w:ascii="Arial" w:hAnsi="Arial" w:cs="Arial"/>
                <w:sz w:val="20"/>
                <w:szCs w:val="20"/>
              </w:rPr>
              <w:t xml:space="preserve">the </w:t>
            </w:r>
            <w:r>
              <w:rPr>
                <w:rFonts w:ascii="Arial" w:hAnsi="Arial" w:cs="Arial"/>
                <w:sz w:val="20"/>
                <w:szCs w:val="20"/>
              </w:rPr>
              <w:t xml:space="preserve">new Faculty. </w:t>
            </w:r>
            <w:r w:rsidR="002158D4">
              <w:rPr>
                <w:rFonts w:ascii="Arial" w:hAnsi="Arial" w:cs="Arial"/>
                <w:sz w:val="20"/>
                <w:szCs w:val="20"/>
              </w:rPr>
              <w:t xml:space="preserve"> The</w:t>
            </w:r>
            <w:r w:rsidR="00E90A47">
              <w:rPr>
                <w:rFonts w:ascii="Arial" w:hAnsi="Arial" w:cs="Arial"/>
                <w:sz w:val="20"/>
                <w:szCs w:val="20"/>
              </w:rPr>
              <w:t xml:space="preserve"> </w:t>
            </w:r>
            <w:r w:rsidR="002158D4">
              <w:rPr>
                <w:rFonts w:ascii="Arial" w:hAnsi="Arial" w:cs="Arial"/>
                <w:sz w:val="20"/>
                <w:szCs w:val="20"/>
              </w:rPr>
              <w:t>i</w:t>
            </w:r>
            <w:r>
              <w:rPr>
                <w:rFonts w:ascii="Arial" w:hAnsi="Arial" w:cs="Arial"/>
                <w:sz w:val="20"/>
                <w:szCs w:val="20"/>
              </w:rPr>
              <w:t xml:space="preserve">nstitutional fact sheet on the Hong Kong Baptist University’s website was provided by the mobility team at BU and contained correct information as agreed with International Admissions and Residential Services. All partners were sent updated institutional fact sheets in January 2016 for the 2016/17 academic year.  </w:t>
            </w:r>
          </w:p>
          <w:p w14:paraId="6DFEC6EB" w14:textId="77777777" w:rsidR="00416A3D" w:rsidRDefault="00416A3D" w:rsidP="002158D4">
            <w:pPr>
              <w:jc w:val="both"/>
              <w:rPr>
                <w:rFonts w:ascii="Arial" w:hAnsi="Arial" w:cs="Arial"/>
                <w:sz w:val="20"/>
                <w:szCs w:val="20"/>
              </w:rPr>
            </w:pPr>
          </w:p>
          <w:p w14:paraId="62221CBB" w14:textId="77777777" w:rsidR="00416A3D" w:rsidRDefault="00416A3D" w:rsidP="002158D4">
            <w:pPr>
              <w:jc w:val="both"/>
              <w:rPr>
                <w:rFonts w:ascii="Arial" w:hAnsi="Arial" w:cs="Arial"/>
                <w:sz w:val="20"/>
                <w:szCs w:val="20"/>
              </w:rPr>
            </w:pPr>
          </w:p>
          <w:p w14:paraId="51B51969" w14:textId="77777777" w:rsidR="00416A3D" w:rsidRDefault="00416A3D" w:rsidP="002158D4">
            <w:pPr>
              <w:jc w:val="both"/>
              <w:rPr>
                <w:rFonts w:ascii="Arial" w:hAnsi="Arial" w:cs="Arial"/>
                <w:sz w:val="20"/>
                <w:szCs w:val="20"/>
              </w:rPr>
            </w:pPr>
          </w:p>
          <w:p w14:paraId="2B9CA511" w14:textId="77777777" w:rsidR="00CF136F" w:rsidRDefault="009B2534" w:rsidP="002158D4">
            <w:pPr>
              <w:jc w:val="both"/>
              <w:rPr>
                <w:rFonts w:ascii="Arial" w:hAnsi="Arial" w:cs="Arial"/>
                <w:sz w:val="20"/>
                <w:szCs w:val="20"/>
              </w:rPr>
            </w:pPr>
            <w:r>
              <w:rPr>
                <w:rFonts w:ascii="Arial" w:hAnsi="Arial" w:cs="Arial"/>
                <w:sz w:val="20"/>
                <w:szCs w:val="20"/>
                <w:u w:val="single"/>
              </w:rPr>
              <w:t>Remaining Issues:</w:t>
            </w:r>
            <w:r w:rsidR="002158D4">
              <w:rPr>
                <w:rFonts w:ascii="Arial" w:hAnsi="Arial" w:cs="Arial"/>
                <w:sz w:val="20"/>
                <w:szCs w:val="20"/>
              </w:rPr>
              <w:t xml:space="preserve">  One partner (Skovde) has</w:t>
            </w:r>
            <w:r>
              <w:rPr>
                <w:rFonts w:ascii="Arial" w:hAnsi="Arial" w:cs="Arial"/>
                <w:sz w:val="20"/>
                <w:szCs w:val="20"/>
              </w:rPr>
              <w:t xml:space="preserve"> not responded regarding updating the subject areas on offer for exchange.  One partner still ha</w:t>
            </w:r>
            <w:r w:rsidR="00583295">
              <w:rPr>
                <w:rFonts w:ascii="Arial" w:hAnsi="Arial" w:cs="Arial"/>
                <w:sz w:val="20"/>
                <w:szCs w:val="20"/>
              </w:rPr>
              <w:t>d</w:t>
            </w:r>
            <w:r>
              <w:rPr>
                <w:rFonts w:ascii="Arial" w:hAnsi="Arial" w:cs="Arial"/>
                <w:sz w:val="20"/>
                <w:szCs w:val="20"/>
              </w:rPr>
              <w:t xml:space="preserve"> a broken link (Universita degli Studi di Roma Tor Vergata).  Universiti Malaysia Sarawak does now have information on BU on its list of student exchange partners.  This information need</w:t>
            </w:r>
            <w:r w:rsidR="002158D4">
              <w:rPr>
                <w:rFonts w:ascii="Arial" w:hAnsi="Arial" w:cs="Arial"/>
                <w:sz w:val="20"/>
                <w:szCs w:val="20"/>
              </w:rPr>
              <w:t>ed</w:t>
            </w:r>
            <w:r>
              <w:rPr>
                <w:rFonts w:ascii="Arial" w:hAnsi="Arial" w:cs="Arial"/>
                <w:sz w:val="20"/>
                <w:szCs w:val="20"/>
              </w:rPr>
              <w:t xml:space="preserve"> updating again due to recent staff</w:t>
            </w:r>
            <w:r w:rsidR="002158D4">
              <w:rPr>
                <w:rFonts w:ascii="Arial" w:hAnsi="Arial" w:cs="Arial"/>
                <w:sz w:val="20"/>
                <w:szCs w:val="20"/>
              </w:rPr>
              <w:t xml:space="preserve"> changes in the mobility team. </w:t>
            </w:r>
            <w:r>
              <w:rPr>
                <w:rFonts w:ascii="Arial" w:hAnsi="Arial" w:cs="Arial"/>
                <w:sz w:val="20"/>
                <w:szCs w:val="20"/>
              </w:rPr>
              <w:t xml:space="preserve">The </w:t>
            </w:r>
            <w:r w:rsidR="00E90A47">
              <w:rPr>
                <w:rFonts w:ascii="Arial" w:hAnsi="Arial" w:cs="Arial"/>
                <w:sz w:val="20"/>
                <w:szCs w:val="20"/>
              </w:rPr>
              <w:t>mo</w:t>
            </w:r>
            <w:r>
              <w:rPr>
                <w:rFonts w:ascii="Arial" w:hAnsi="Arial" w:cs="Arial"/>
                <w:sz w:val="20"/>
                <w:szCs w:val="20"/>
              </w:rPr>
              <w:t xml:space="preserve">bility </w:t>
            </w:r>
            <w:r w:rsidR="00E90A47">
              <w:rPr>
                <w:rFonts w:ascii="Arial" w:hAnsi="Arial" w:cs="Arial"/>
                <w:sz w:val="20"/>
                <w:szCs w:val="20"/>
              </w:rPr>
              <w:t>t</w:t>
            </w:r>
            <w:r>
              <w:rPr>
                <w:rFonts w:ascii="Arial" w:hAnsi="Arial" w:cs="Arial"/>
                <w:sz w:val="20"/>
                <w:szCs w:val="20"/>
              </w:rPr>
              <w:t>eam w</w:t>
            </w:r>
            <w:r w:rsidR="006221A2">
              <w:rPr>
                <w:rFonts w:ascii="Arial" w:hAnsi="Arial" w:cs="Arial"/>
                <w:sz w:val="20"/>
                <w:szCs w:val="20"/>
              </w:rPr>
              <w:t>ould continue to</w:t>
            </w:r>
            <w:r w:rsidR="00E90A47">
              <w:rPr>
                <w:rFonts w:ascii="Arial" w:hAnsi="Arial" w:cs="Arial"/>
                <w:sz w:val="20"/>
                <w:szCs w:val="20"/>
              </w:rPr>
              <w:t xml:space="preserve"> f</w:t>
            </w:r>
            <w:r>
              <w:rPr>
                <w:rFonts w:ascii="Arial" w:hAnsi="Arial" w:cs="Arial"/>
                <w:sz w:val="20"/>
                <w:szCs w:val="20"/>
              </w:rPr>
              <w:t xml:space="preserve">ollow up to ensure the final issues </w:t>
            </w:r>
            <w:r w:rsidR="006221A2">
              <w:rPr>
                <w:rFonts w:ascii="Arial" w:hAnsi="Arial" w:cs="Arial"/>
                <w:sz w:val="20"/>
                <w:szCs w:val="20"/>
              </w:rPr>
              <w:t>we</w:t>
            </w:r>
            <w:r>
              <w:rPr>
                <w:rFonts w:ascii="Arial" w:hAnsi="Arial" w:cs="Arial"/>
                <w:sz w:val="20"/>
                <w:szCs w:val="20"/>
              </w:rPr>
              <w:t>re addressed.</w:t>
            </w:r>
          </w:p>
          <w:p w14:paraId="33754170" w14:textId="77777777" w:rsidR="006221A2" w:rsidRDefault="006221A2" w:rsidP="009B2534">
            <w:pPr>
              <w:rPr>
                <w:rFonts w:ascii="Arial" w:hAnsi="Arial" w:cs="Arial"/>
                <w:sz w:val="20"/>
                <w:szCs w:val="20"/>
              </w:rPr>
            </w:pPr>
          </w:p>
          <w:p w14:paraId="345C2B5F" w14:textId="77777777" w:rsidR="009B2534" w:rsidRDefault="00EB1BD8" w:rsidP="009B2534">
            <w:pPr>
              <w:rPr>
                <w:rFonts w:ascii="Arial" w:hAnsi="Arial" w:cs="Arial"/>
                <w:sz w:val="20"/>
                <w:szCs w:val="20"/>
              </w:rPr>
            </w:pPr>
            <w:r>
              <w:rPr>
                <w:rFonts w:ascii="Arial" w:hAnsi="Arial" w:cs="Arial"/>
                <w:sz w:val="20"/>
                <w:szCs w:val="20"/>
                <w:u w:val="single"/>
              </w:rPr>
              <w:t>Minute 3.2.11 – Faculty Quality Audit Report and Action Plan – Faculty of Management</w:t>
            </w:r>
          </w:p>
          <w:p w14:paraId="4EF8B281" w14:textId="77777777" w:rsidR="00EB1BD8" w:rsidRDefault="00EB1BD8" w:rsidP="002158D4">
            <w:pPr>
              <w:jc w:val="both"/>
              <w:rPr>
                <w:rFonts w:ascii="Arial" w:hAnsi="Arial" w:cs="Arial"/>
                <w:sz w:val="20"/>
                <w:szCs w:val="20"/>
              </w:rPr>
            </w:pPr>
            <w:r>
              <w:rPr>
                <w:rFonts w:ascii="Arial" w:hAnsi="Arial" w:cs="Arial"/>
                <w:i/>
                <w:sz w:val="20"/>
                <w:szCs w:val="20"/>
              </w:rPr>
              <w:t xml:space="preserve">Dr Main confirmed that the good work </w:t>
            </w:r>
            <w:r w:rsidR="002158D4">
              <w:rPr>
                <w:rFonts w:ascii="Arial" w:hAnsi="Arial" w:cs="Arial"/>
                <w:i/>
                <w:sz w:val="20"/>
                <w:szCs w:val="20"/>
              </w:rPr>
              <w:t xml:space="preserve">had </w:t>
            </w:r>
            <w:r>
              <w:rPr>
                <w:rFonts w:ascii="Arial" w:hAnsi="Arial" w:cs="Arial"/>
                <w:i/>
                <w:sz w:val="20"/>
                <w:szCs w:val="20"/>
              </w:rPr>
              <w:t xml:space="preserve">continued to progress and it had been useful to focus on the positive aspects of the audit.  Dr Main agreed to amend the Faculty Quality Audit Report Action Plan as appropriate and would send </w:t>
            </w:r>
            <w:r w:rsidR="002158D4">
              <w:rPr>
                <w:rFonts w:ascii="Arial" w:hAnsi="Arial" w:cs="Arial"/>
                <w:i/>
                <w:sz w:val="20"/>
                <w:szCs w:val="20"/>
              </w:rPr>
              <w:t xml:space="preserve">it </w:t>
            </w:r>
            <w:r>
              <w:rPr>
                <w:rFonts w:ascii="Arial" w:hAnsi="Arial" w:cs="Arial"/>
                <w:i/>
                <w:sz w:val="20"/>
                <w:szCs w:val="20"/>
              </w:rPr>
              <w:t>to the ASC Clerk to circulate to members for information.</w:t>
            </w:r>
          </w:p>
          <w:p w14:paraId="35E4D448" w14:textId="77777777" w:rsidR="00EB1BD8" w:rsidRDefault="00EB1BD8" w:rsidP="002158D4">
            <w:pPr>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The </w:t>
            </w:r>
            <w:r w:rsidR="002158D4">
              <w:rPr>
                <w:rFonts w:ascii="Arial" w:hAnsi="Arial" w:cs="Arial"/>
                <w:sz w:val="20"/>
                <w:szCs w:val="20"/>
              </w:rPr>
              <w:t xml:space="preserve">updated FM </w:t>
            </w:r>
            <w:r>
              <w:rPr>
                <w:rFonts w:ascii="Arial" w:hAnsi="Arial" w:cs="Arial"/>
                <w:sz w:val="20"/>
                <w:szCs w:val="20"/>
              </w:rPr>
              <w:t>Faculty Quality Audit Report Action Plan was circulated by the ASC Clerk on 30 November 2016.</w:t>
            </w:r>
          </w:p>
          <w:p w14:paraId="26B0AAB2" w14:textId="77777777" w:rsidR="00EB1BD8" w:rsidRPr="00EB1BD8" w:rsidRDefault="00EB1BD8" w:rsidP="009B2534">
            <w:pPr>
              <w:rPr>
                <w:rFonts w:ascii="Arial" w:hAnsi="Arial" w:cs="Arial"/>
                <w:sz w:val="20"/>
                <w:szCs w:val="20"/>
              </w:rPr>
            </w:pPr>
          </w:p>
        </w:tc>
      </w:tr>
      <w:tr w:rsidR="00EB1BD8" w14:paraId="5D406172"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76B79B26" w14:textId="77777777" w:rsidR="00EB1BD8" w:rsidRPr="00EB1BD8" w:rsidRDefault="00EB1BD8">
            <w:pPr>
              <w:rPr>
                <w:rFonts w:ascii="Arial" w:hAnsi="Arial" w:cs="Arial"/>
                <w:sz w:val="20"/>
                <w:szCs w:val="20"/>
              </w:rPr>
            </w:pPr>
            <w:r w:rsidRPr="00EB1BD8">
              <w:rPr>
                <w:rFonts w:ascii="Arial" w:hAnsi="Arial" w:cs="Arial"/>
                <w:sz w:val="20"/>
                <w:szCs w:val="20"/>
              </w:rPr>
              <w:lastRenderedPageBreak/>
              <w:t>2.2.6</w:t>
            </w:r>
          </w:p>
        </w:tc>
        <w:tc>
          <w:tcPr>
            <w:tcW w:w="8842" w:type="dxa"/>
            <w:gridSpan w:val="4"/>
            <w:tcBorders>
              <w:top w:val="nil"/>
              <w:left w:val="nil"/>
              <w:bottom w:val="nil"/>
              <w:right w:val="nil"/>
            </w:tcBorders>
          </w:tcPr>
          <w:p w14:paraId="7CC802E0" w14:textId="77777777" w:rsidR="00EB1BD8" w:rsidRDefault="00EB1BD8">
            <w:pPr>
              <w:rPr>
                <w:rFonts w:ascii="Arial" w:hAnsi="Arial" w:cs="Arial"/>
                <w:sz w:val="20"/>
                <w:szCs w:val="20"/>
              </w:rPr>
            </w:pPr>
            <w:r>
              <w:rPr>
                <w:rFonts w:ascii="Arial" w:hAnsi="Arial" w:cs="Arial"/>
                <w:sz w:val="20"/>
                <w:szCs w:val="20"/>
                <w:u w:val="single"/>
              </w:rPr>
              <w:t>Minute 3.3.15 – Annual Report on Programme Approval, Review and Closure</w:t>
            </w:r>
          </w:p>
          <w:p w14:paraId="2023582B" w14:textId="77777777" w:rsidR="00EB1BD8" w:rsidRDefault="00EB1BD8" w:rsidP="002158D4">
            <w:pPr>
              <w:jc w:val="both"/>
              <w:rPr>
                <w:rFonts w:ascii="Arial" w:hAnsi="Arial" w:cs="Arial"/>
                <w:sz w:val="20"/>
                <w:szCs w:val="20"/>
              </w:rPr>
            </w:pPr>
            <w:r>
              <w:rPr>
                <w:rFonts w:ascii="Arial" w:hAnsi="Arial" w:cs="Arial"/>
                <w:i/>
                <w:sz w:val="20"/>
                <w:szCs w:val="20"/>
              </w:rPr>
              <w:t>Ms Finnes agreed to send Prof McIntyre-Bhatty further detail regarding each retrospective modification and whether they had all be</w:t>
            </w:r>
            <w:r w:rsidR="00583295">
              <w:rPr>
                <w:rFonts w:ascii="Arial" w:hAnsi="Arial" w:cs="Arial"/>
                <w:i/>
                <w:sz w:val="20"/>
                <w:szCs w:val="20"/>
              </w:rPr>
              <w:t>en</w:t>
            </w:r>
            <w:r>
              <w:rPr>
                <w:rFonts w:ascii="Arial" w:hAnsi="Arial" w:cs="Arial"/>
                <w:i/>
                <w:sz w:val="20"/>
                <w:szCs w:val="20"/>
              </w:rPr>
              <w:t xml:space="preserve"> completely unforeseen.</w:t>
            </w:r>
          </w:p>
          <w:p w14:paraId="06FA28CA" w14:textId="77777777" w:rsidR="00583295" w:rsidRDefault="00EB1BD8" w:rsidP="00E90A47">
            <w:pPr>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Ms Finnes sent Prof McIntyre-Bhatty further detail regarding each retrospective modification on 7 October 2016.</w:t>
            </w:r>
            <w:r w:rsidR="006221A2">
              <w:rPr>
                <w:rFonts w:ascii="Arial" w:hAnsi="Arial" w:cs="Arial"/>
                <w:sz w:val="20"/>
                <w:szCs w:val="20"/>
              </w:rPr>
              <w:t xml:space="preserve"> The information provided did not show any patterns or clusters of recurrent issues or anything that was </w:t>
            </w:r>
            <w:r w:rsidR="00E90A47">
              <w:rPr>
                <w:rFonts w:ascii="Arial" w:hAnsi="Arial" w:cs="Arial"/>
                <w:sz w:val="20"/>
                <w:szCs w:val="20"/>
              </w:rPr>
              <w:t xml:space="preserve">of significant concern. </w:t>
            </w:r>
          </w:p>
          <w:p w14:paraId="45FB8594" w14:textId="77777777" w:rsidR="00416A3D" w:rsidRPr="00EB1BD8" w:rsidRDefault="00416A3D" w:rsidP="00E90A47">
            <w:pPr>
              <w:jc w:val="both"/>
              <w:rPr>
                <w:rFonts w:ascii="Arial" w:hAnsi="Arial" w:cs="Arial"/>
                <w:sz w:val="20"/>
                <w:szCs w:val="20"/>
              </w:rPr>
            </w:pPr>
          </w:p>
        </w:tc>
      </w:tr>
      <w:tr w:rsidR="00EB1BD8" w14:paraId="3E96068E"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9E734B9" w14:textId="77777777" w:rsidR="00EB1BD8" w:rsidRDefault="00EB1BD8">
            <w:pPr>
              <w:rPr>
                <w:rFonts w:ascii="Arial" w:hAnsi="Arial" w:cs="Arial"/>
                <w:b/>
                <w:sz w:val="20"/>
                <w:szCs w:val="20"/>
              </w:rPr>
            </w:pPr>
          </w:p>
        </w:tc>
        <w:tc>
          <w:tcPr>
            <w:tcW w:w="8842" w:type="dxa"/>
            <w:gridSpan w:val="4"/>
            <w:tcBorders>
              <w:top w:val="nil"/>
              <w:left w:val="nil"/>
              <w:bottom w:val="nil"/>
              <w:right w:val="nil"/>
            </w:tcBorders>
          </w:tcPr>
          <w:p w14:paraId="05DE5CAD" w14:textId="77777777" w:rsidR="00EB1BD8" w:rsidRDefault="00EB1BD8">
            <w:pPr>
              <w:rPr>
                <w:rFonts w:ascii="Arial" w:hAnsi="Arial" w:cs="Arial"/>
                <w:b/>
                <w:sz w:val="20"/>
                <w:szCs w:val="20"/>
                <w:u w:val="single"/>
              </w:rPr>
            </w:pPr>
          </w:p>
        </w:tc>
      </w:tr>
      <w:tr w:rsidR="00757974" w14:paraId="1548FC0D"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1C8647C9" w14:textId="77777777" w:rsidR="00757974" w:rsidRPr="00757974" w:rsidRDefault="00757974">
            <w:pPr>
              <w:rPr>
                <w:rFonts w:ascii="Arial" w:hAnsi="Arial" w:cs="Arial"/>
                <w:b/>
                <w:sz w:val="20"/>
                <w:szCs w:val="20"/>
              </w:rPr>
            </w:pPr>
            <w:r>
              <w:rPr>
                <w:rFonts w:ascii="Arial" w:hAnsi="Arial" w:cs="Arial"/>
                <w:b/>
                <w:sz w:val="20"/>
                <w:szCs w:val="20"/>
              </w:rPr>
              <w:t>2.3</w:t>
            </w:r>
          </w:p>
        </w:tc>
        <w:tc>
          <w:tcPr>
            <w:tcW w:w="8842" w:type="dxa"/>
            <w:gridSpan w:val="4"/>
            <w:tcBorders>
              <w:top w:val="nil"/>
              <w:left w:val="nil"/>
              <w:bottom w:val="nil"/>
              <w:right w:val="nil"/>
            </w:tcBorders>
          </w:tcPr>
          <w:p w14:paraId="667CA775" w14:textId="77777777" w:rsidR="00757974" w:rsidRDefault="005E66FC">
            <w:pPr>
              <w:rPr>
                <w:rFonts w:ascii="Arial" w:hAnsi="Arial" w:cs="Arial"/>
                <w:sz w:val="20"/>
                <w:szCs w:val="20"/>
              </w:rPr>
            </w:pPr>
            <w:r>
              <w:rPr>
                <w:rFonts w:ascii="Arial" w:hAnsi="Arial" w:cs="Arial"/>
                <w:b/>
                <w:sz w:val="20"/>
                <w:szCs w:val="20"/>
              </w:rPr>
              <w:t xml:space="preserve">Faculty </w:t>
            </w:r>
            <w:r w:rsidR="00757974">
              <w:rPr>
                <w:rFonts w:ascii="Arial" w:hAnsi="Arial" w:cs="Arial"/>
                <w:b/>
                <w:sz w:val="20"/>
                <w:szCs w:val="20"/>
              </w:rPr>
              <w:t>Academic Standards Committee Terms of Reference</w:t>
            </w:r>
            <w:r>
              <w:rPr>
                <w:rFonts w:ascii="Arial" w:hAnsi="Arial" w:cs="Arial"/>
                <w:b/>
                <w:sz w:val="20"/>
                <w:szCs w:val="20"/>
              </w:rPr>
              <w:t xml:space="preserve"> </w:t>
            </w:r>
            <w:r>
              <w:rPr>
                <w:rFonts w:ascii="Arial" w:hAnsi="Arial" w:cs="Arial"/>
                <w:sz w:val="20"/>
                <w:szCs w:val="20"/>
              </w:rPr>
              <w:t>(ASC-1617-29</w:t>
            </w:r>
            <w:r w:rsidR="00757974">
              <w:rPr>
                <w:rFonts w:ascii="Arial" w:hAnsi="Arial" w:cs="Arial"/>
                <w:sz w:val="20"/>
                <w:szCs w:val="20"/>
              </w:rPr>
              <w:t>)</w:t>
            </w:r>
          </w:p>
          <w:p w14:paraId="5731319B" w14:textId="77777777" w:rsidR="00757974" w:rsidRPr="00757974" w:rsidRDefault="00757974">
            <w:pPr>
              <w:rPr>
                <w:rFonts w:ascii="Arial" w:hAnsi="Arial" w:cs="Arial"/>
                <w:sz w:val="20"/>
                <w:szCs w:val="20"/>
              </w:rPr>
            </w:pPr>
          </w:p>
        </w:tc>
      </w:tr>
      <w:tr w:rsidR="00757974" w14:paraId="51340141"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2BFA320D" w14:textId="77777777" w:rsidR="00757974" w:rsidRDefault="00757974">
            <w:pPr>
              <w:rPr>
                <w:rFonts w:ascii="Arial" w:hAnsi="Arial" w:cs="Arial"/>
                <w:sz w:val="20"/>
                <w:szCs w:val="20"/>
              </w:rPr>
            </w:pPr>
            <w:r>
              <w:rPr>
                <w:rFonts w:ascii="Arial" w:hAnsi="Arial" w:cs="Arial"/>
                <w:sz w:val="20"/>
                <w:szCs w:val="20"/>
              </w:rPr>
              <w:t>2.3.1</w:t>
            </w:r>
          </w:p>
          <w:p w14:paraId="385EE075" w14:textId="77777777" w:rsidR="00F81B39" w:rsidRDefault="00F81B39">
            <w:pPr>
              <w:rPr>
                <w:rFonts w:ascii="Arial" w:hAnsi="Arial" w:cs="Arial"/>
                <w:sz w:val="20"/>
                <w:szCs w:val="20"/>
              </w:rPr>
            </w:pPr>
          </w:p>
          <w:p w14:paraId="2AD5CA23" w14:textId="77777777" w:rsidR="00F81B39" w:rsidRDefault="00F81B39">
            <w:pPr>
              <w:rPr>
                <w:rFonts w:ascii="Arial" w:hAnsi="Arial" w:cs="Arial"/>
                <w:sz w:val="20"/>
                <w:szCs w:val="20"/>
              </w:rPr>
            </w:pPr>
          </w:p>
          <w:p w14:paraId="66B86E30" w14:textId="77777777" w:rsidR="00F81B39" w:rsidRDefault="00F81B39">
            <w:pPr>
              <w:rPr>
                <w:rFonts w:ascii="Arial" w:hAnsi="Arial" w:cs="Arial"/>
                <w:sz w:val="20"/>
                <w:szCs w:val="20"/>
              </w:rPr>
            </w:pPr>
          </w:p>
          <w:p w14:paraId="4C682099" w14:textId="77777777" w:rsidR="00F81B39" w:rsidRDefault="00F81B39">
            <w:pPr>
              <w:rPr>
                <w:rFonts w:ascii="Arial" w:hAnsi="Arial" w:cs="Arial"/>
                <w:sz w:val="20"/>
                <w:szCs w:val="20"/>
              </w:rPr>
            </w:pPr>
            <w:r>
              <w:rPr>
                <w:rFonts w:ascii="Arial" w:hAnsi="Arial" w:cs="Arial"/>
                <w:sz w:val="20"/>
                <w:szCs w:val="20"/>
              </w:rPr>
              <w:t>2.3.2</w:t>
            </w:r>
          </w:p>
          <w:p w14:paraId="51B75C68" w14:textId="77777777" w:rsidR="00F81B39" w:rsidRDefault="00F81B39">
            <w:pPr>
              <w:rPr>
                <w:rFonts w:ascii="Arial" w:hAnsi="Arial" w:cs="Arial"/>
                <w:sz w:val="20"/>
                <w:szCs w:val="20"/>
              </w:rPr>
            </w:pPr>
          </w:p>
          <w:p w14:paraId="0260DEEC" w14:textId="77777777" w:rsidR="00F81B39" w:rsidRDefault="00F81B39">
            <w:pPr>
              <w:rPr>
                <w:rFonts w:ascii="Arial" w:hAnsi="Arial" w:cs="Arial"/>
                <w:sz w:val="20"/>
                <w:szCs w:val="20"/>
              </w:rPr>
            </w:pPr>
          </w:p>
          <w:p w14:paraId="5954AEBE" w14:textId="77777777" w:rsidR="00F81B39" w:rsidRDefault="00F81B39">
            <w:pPr>
              <w:rPr>
                <w:rFonts w:ascii="Arial" w:hAnsi="Arial" w:cs="Arial"/>
                <w:sz w:val="20"/>
                <w:szCs w:val="20"/>
              </w:rPr>
            </w:pPr>
          </w:p>
          <w:p w14:paraId="20C092E8" w14:textId="77777777" w:rsidR="00F81B39" w:rsidRDefault="00F81B39">
            <w:pPr>
              <w:rPr>
                <w:rFonts w:ascii="Arial" w:hAnsi="Arial" w:cs="Arial"/>
                <w:sz w:val="20"/>
                <w:szCs w:val="20"/>
              </w:rPr>
            </w:pPr>
          </w:p>
          <w:p w14:paraId="16D09DA2" w14:textId="77777777" w:rsidR="00F81B39" w:rsidRDefault="00F81B39">
            <w:pPr>
              <w:rPr>
                <w:rFonts w:ascii="Arial" w:hAnsi="Arial" w:cs="Arial"/>
                <w:sz w:val="20"/>
                <w:szCs w:val="20"/>
              </w:rPr>
            </w:pPr>
          </w:p>
          <w:p w14:paraId="5C3C110A" w14:textId="77777777" w:rsidR="00F81B39" w:rsidRPr="00757974" w:rsidRDefault="00F81B39">
            <w:pPr>
              <w:rPr>
                <w:rFonts w:ascii="Arial" w:hAnsi="Arial" w:cs="Arial"/>
                <w:sz w:val="20"/>
                <w:szCs w:val="20"/>
              </w:rPr>
            </w:pPr>
            <w:r>
              <w:rPr>
                <w:rFonts w:ascii="Arial" w:hAnsi="Arial" w:cs="Arial"/>
                <w:sz w:val="20"/>
                <w:szCs w:val="20"/>
              </w:rPr>
              <w:t>2.3.3</w:t>
            </w:r>
          </w:p>
        </w:tc>
        <w:tc>
          <w:tcPr>
            <w:tcW w:w="8842" w:type="dxa"/>
            <w:gridSpan w:val="4"/>
            <w:tcBorders>
              <w:top w:val="nil"/>
              <w:left w:val="nil"/>
              <w:bottom w:val="nil"/>
              <w:right w:val="nil"/>
            </w:tcBorders>
          </w:tcPr>
          <w:p w14:paraId="07668786" w14:textId="77777777" w:rsidR="00E11BCD" w:rsidRDefault="00E11BCD" w:rsidP="009C0109">
            <w:pPr>
              <w:jc w:val="both"/>
              <w:rPr>
                <w:rFonts w:ascii="Arial" w:hAnsi="Arial" w:cs="Arial"/>
                <w:sz w:val="20"/>
                <w:szCs w:val="20"/>
              </w:rPr>
            </w:pPr>
            <w:r>
              <w:rPr>
                <w:rFonts w:ascii="Arial" w:hAnsi="Arial" w:cs="Arial"/>
                <w:sz w:val="20"/>
                <w:szCs w:val="20"/>
              </w:rPr>
              <w:t xml:space="preserve">The amendments to the Faculty Academic Standards Committee </w:t>
            </w:r>
            <w:r w:rsidR="00F81B39">
              <w:rPr>
                <w:rFonts w:ascii="Arial" w:hAnsi="Arial" w:cs="Arial"/>
                <w:sz w:val="20"/>
                <w:szCs w:val="20"/>
              </w:rPr>
              <w:t xml:space="preserve">(FASC) </w:t>
            </w:r>
            <w:r>
              <w:rPr>
                <w:rFonts w:ascii="Arial" w:hAnsi="Arial" w:cs="Arial"/>
                <w:sz w:val="20"/>
                <w:szCs w:val="20"/>
              </w:rPr>
              <w:t xml:space="preserve">Terms of Reference were mainly amendments to terminology and job title changes within Faculties and the Academic Quality team. </w:t>
            </w:r>
          </w:p>
          <w:p w14:paraId="0369DFD3" w14:textId="77777777" w:rsidR="00E11BCD" w:rsidRDefault="00E11BCD">
            <w:pPr>
              <w:rPr>
                <w:rFonts w:ascii="Arial" w:hAnsi="Arial" w:cs="Arial"/>
                <w:sz w:val="20"/>
                <w:szCs w:val="20"/>
              </w:rPr>
            </w:pPr>
          </w:p>
          <w:p w14:paraId="0FBC415A" w14:textId="77777777" w:rsidR="00E11BCD" w:rsidRDefault="00E11BCD" w:rsidP="00F81B39">
            <w:pPr>
              <w:jc w:val="both"/>
              <w:rPr>
                <w:rFonts w:ascii="Arial" w:hAnsi="Arial" w:cs="Arial"/>
                <w:sz w:val="20"/>
                <w:szCs w:val="20"/>
              </w:rPr>
            </w:pPr>
            <w:r>
              <w:rPr>
                <w:rFonts w:ascii="Arial" w:hAnsi="Arial" w:cs="Arial"/>
                <w:sz w:val="20"/>
                <w:szCs w:val="20"/>
              </w:rPr>
              <w:t xml:space="preserve">The Terms of Reference previously included a representative from EDQ as part of the quorum.  As the Secretary of each FASC meeting would now be an Academic Quality Team Leader </w:t>
            </w:r>
            <w:r w:rsidR="00F81B39">
              <w:rPr>
                <w:rFonts w:ascii="Arial" w:hAnsi="Arial" w:cs="Arial"/>
                <w:sz w:val="20"/>
                <w:szCs w:val="20"/>
              </w:rPr>
              <w:t>(Academic Quality previously known as EDQ)</w:t>
            </w:r>
            <w:r w:rsidR="007A3323">
              <w:rPr>
                <w:rFonts w:ascii="Arial" w:hAnsi="Arial" w:cs="Arial"/>
                <w:sz w:val="20"/>
                <w:szCs w:val="20"/>
              </w:rPr>
              <w:t xml:space="preserve">, </w:t>
            </w:r>
            <w:r>
              <w:rPr>
                <w:rFonts w:ascii="Arial" w:hAnsi="Arial" w:cs="Arial"/>
                <w:sz w:val="20"/>
                <w:szCs w:val="20"/>
              </w:rPr>
              <w:t>the</w:t>
            </w:r>
            <w:r w:rsidR="00F81B39">
              <w:rPr>
                <w:rFonts w:ascii="Arial" w:hAnsi="Arial" w:cs="Arial"/>
                <w:sz w:val="20"/>
                <w:szCs w:val="20"/>
              </w:rPr>
              <w:t xml:space="preserve"> Team Leader</w:t>
            </w:r>
            <w:r>
              <w:rPr>
                <w:rFonts w:ascii="Arial" w:hAnsi="Arial" w:cs="Arial"/>
                <w:sz w:val="20"/>
                <w:szCs w:val="20"/>
              </w:rPr>
              <w:t xml:space="preserve"> would always be in attendance and therefore </w:t>
            </w:r>
            <w:r w:rsidR="007A3323">
              <w:rPr>
                <w:rFonts w:ascii="Arial" w:hAnsi="Arial" w:cs="Arial"/>
                <w:sz w:val="20"/>
                <w:szCs w:val="20"/>
              </w:rPr>
              <w:t xml:space="preserve">there was no longer a requirement for an EDQ member to be specified in the quorum. </w:t>
            </w:r>
            <w:r>
              <w:rPr>
                <w:rFonts w:ascii="Arial" w:hAnsi="Arial" w:cs="Arial"/>
                <w:sz w:val="20"/>
                <w:szCs w:val="20"/>
              </w:rPr>
              <w:t>Ms Mack clarified that all FASC meetings would have a Secretary and Clerk from the Academic Quality team</w:t>
            </w:r>
            <w:r w:rsidR="00F81B39">
              <w:rPr>
                <w:rFonts w:ascii="Arial" w:hAnsi="Arial" w:cs="Arial"/>
                <w:sz w:val="20"/>
                <w:szCs w:val="20"/>
              </w:rPr>
              <w:t xml:space="preserve"> in attendance</w:t>
            </w:r>
            <w:r>
              <w:rPr>
                <w:rFonts w:ascii="Arial" w:hAnsi="Arial" w:cs="Arial"/>
                <w:sz w:val="20"/>
                <w:szCs w:val="20"/>
              </w:rPr>
              <w:t>.</w:t>
            </w:r>
          </w:p>
          <w:p w14:paraId="4423C6CD" w14:textId="77777777" w:rsidR="00E11BCD" w:rsidRDefault="00E11BCD">
            <w:pPr>
              <w:rPr>
                <w:rFonts w:ascii="Arial" w:hAnsi="Arial" w:cs="Arial"/>
                <w:sz w:val="20"/>
                <w:szCs w:val="20"/>
              </w:rPr>
            </w:pPr>
          </w:p>
          <w:p w14:paraId="2B8E8DA7" w14:textId="77777777" w:rsidR="006F6A9D" w:rsidRDefault="00E11BCD" w:rsidP="00A21862">
            <w:pPr>
              <w:jc w:val="both"/>
              <w:rPr>
                <w:rFonts w:ascii="Arial" w:hAnsi="Arial" w:cs="Arial"/>
                <w:sz w:val="20"/>
                <w:szCs w:val="20"/>
              </w:rPr>
            </w:pPr>
            <w:r>
              <w:rPr>
                <w:rFonts w:ascii="Arial" w:hAnsi="Arial" w:cs="Arial"/>
                <w:b/>
                <w:sz w:val="20"/>
                <w:szCs w:val="20"/>
              </w:rPr>
              <w:t>Approved:</w:t>
            </w:r>
            <w:r>
              <w:rPr>
                <w:rFonts w:ascii="Arial" w:hAnsi="Arial" w:cs="Arial"/>
                <w:sz w:val="20"/>
                <w:szCs w:val="20"/>
              </w:rPr>
              <w:t xml:space="preserve"> The Committee approved the amendments to the Faculty Academic Standards Committee Terms of Reference.</w:t>
            </w:r>
          </w:p>
          <w:p w14:paraId="16DCF7B8" w14:textId="77777777" w:rsidR="00416A3D" w:rsidRDefault="00416A3D" w:rsidP="00A21862">
            <w:pPr>
              <w:jc w:val="both"/>
              <w:rPr>
                <w:rFonts w:ascii="Arial" w:hAnsi="Arial" w:cs="Arial"/>
                <w:b/>
                <w:sz w:val="20"/>
                <w:szCs w:val="20"/>
              </w:rPr>
            </w:pPr>
          </w:p>
          <w:p w14:paraId="3617FC3A" w14:textId="77777777" w:rsidR="006F6A9D" w:rsidRDefault="006F6A9D">
            <w:pPr>
              <w:rPr>
                <w:rFonts w:ascii="Arial" w:hAnsi="Arial" w:cs="Arial"/>
                <w:b/>
                <w:sz w:val="20"/>
                <w:szCs w:val="20"/>
              </w:rPr>
            </w:pPr>
          </w:p>
        </w:tc>
      </w:tr>
      <w:tr w:rsidR="00757974" w14:paraId="0F1FA049"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5320FFB1" w14:textId="77777777" w:rsidR="00757974" w:rsidRPr="00757974" w:rsidRDefault="00757974">
            <w:pPr>
              <w:rPr>
                <w:rFonts w:ascii="Arial" w:hAnsi="Arial" w:cs="Arial"/>
                <w:b/>
                <w:sz w:val="20"/>
                <w:szCs w:val="20"/>
              </w:rPr>
            </w:pPr>
            <w:r>
              <w:rPr>
                <w:rFonts w:ascii="Arial" w:hAnsi="Arial" w:cs="Arial"/>
                <w:b/>
                <w:sz w:val="20"/>
                <w:szCs w:val="20"/>
              </w:rPr>
              <w:t>2.4</w:t>
            </w:r>
          </w:p>
        </w:tc>
        <w:tc>
          <w:tcPr>
            <w:tcW w:w="8842" w:type="dxa"/>
            <w:gridSpan w:val="4"/>
            <w:tcBorders>
              <w:top w:val="nil"/>
              <w:left w:val="nil"/>
              <w:bottom w:val="nil"/>
              <w:right w:val="nil"/>
            </w:tcBorders>
          </w:tcPr>
          <w:p w14:paraId="33FE046A" w14:textId="77777777" w:rsidR="00757974" w:rsidRDefault="00757974">
            <w:pPr>
              <w:rPr>
                <w:rFonts w:ascii="Arial" w:hAnsi="Arial" w:cs="Arial"/>
                <w:sz w:val="20"/>
                <w:szCs w:val="20"/>
              </w:rPr>
            </w:pPr>
            <w:r>
              <w:rPr>
                <w:rFonts w:ascii="Arial" w:hAnsi="Arial" w:cs="Arial"/>
                <w:b/>
                <w:sz w:val="20"/>
                <w:szCs w:val="20"/>
              </w:rPr>
              <w:t xml:space="preserve">Ratification of Chair’s Action – </w:t>
            </w:r>
            <w:r w:rsidR="005E66FC">
              <w:rPr>
                <w:rFonts w:ascii="Arial" w:hAnsi="Arial" w:cs="Arial"/>
                <w:b/>
                <w:sz w:val="20"/>
                <w:szCs w:val="20"/>
              </w:rPr>
              <w:t xml:space="preserve">Change of Title to MSc Advanced Clinical Practice (Mental Health Advanced Nurse Practitioner) </w:t>
            </w:r>
            <w:r w:rsidR="005E66FC">
              <w:rPr>
                <w:rFonts w:ascii="Arial" w:hAnsi="Arial" w:cs="Arial"/>
                <w:sz w:val="20"/>
                <w:szCs w:val="20"/>
              </w:rPr>
              <w:t>(ASC-1617-30</w:t>
            </w:r>
            <w:r>
              <w:rPr>
                <w:rFonts w:ascii="Arial" w:hAnsi="Arial" w:cs="Arial"/>
                <w:sz w:val="20"/>
                <w:szCs w:val="20"/>
              </w:rPr>
              <w:t>)</w:t>
            </w:r>
          </w:p>
          <w:p w14:paraId="32FC2B8D" w14:textId="77777777" w:rsidR="00757974" w:rsidRPr="00757974" w:rsidRDefault="00757974">
            <w:pPr>
              <w:rPr>
                <w:rFonts w:ascii="Arial" w:hAnsi="Arial" w:cs="Arial"/>
                <w:sz w:val="20"/>
                <w:szCs w:val="20"/>
              </w:rPr>
            </w:pPr>
          </w:p>
        </w:tc>
      </w:tr>
      <w:tr w:rsidR="00757974" w14:paraId="28D07080" w14:textId="77777777" w:rsidTr="00A21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B54BEC0" w14:textId="77777777" w:rsidR="00757974" w:rsidRDefault="00757974">
            <w:pPr>
              <w:rPr>
                <w:rFonts w:ascii="Arial" w:hAnsi="Arial" w:cs="Arial"/>
                <w:sz w:val="20"/>
                <w:szCs w:val="20"/>
              </w:rPr>
            </w:pPr>
            <w:r>
              <w:rPr>
                <w:rFonts w:ascii="Arial" w:hAnsi="Arial" w:cs="Arial"/>
                <w:sz w:val="20"/>
                <w:szCs w:val="20"/>
              </w:rPr>
              <w:t>2.4.1</w:t>
            </w:r>
          </w:p>
          <w:p w14:paraId="0D26A85D" w14:textId="77777777" w:rsidR="008352FF" w:rsidRDefault="008352FF">
            <w:pPr>
              <w:rPr>
                <w:rFonts w:ascii="Arial" w:hAnsi="Arial" w:cs="Arial"/>
                <w:sz w:val="20"/>
                <w:szCs w:val="20"/>
              </w:rPr>
            </w:pPr>
          </w:p>
          <w:p w14:paraId="1F15BEBF" w14:textId="77777777" w:rsidR="008352FF" w:rsidRDefault="008352FF">
            <w:pPr>
              <w:rPr>
                <w:rFonts w:ascii="Arial" w:hAnsi="Arial" w:cs="Arial"/>
                <w:sz w:val="20"/>
                <w:szCs w:val="20"/>
              </w:rPr>
            </w:pPr>
          </w:p>
          <w:p w14:paraId="20435964" w14:textId="77777777" w:rsidR="008352FF" w:rsidRDefault="008352FF">
            <w:pPr>
              <w:rPr>
                <w:rFonts w:ascii="Arial" w:hAnsi="Arial" w:cs="Arial"/>
                <w:sz w:val="20"/>
                <w:szCs w:val="20"/>
              </w:rPr>
            </w:pPr>
          </w:p>
          <w:p w14:paraId="52C9070D" w14:textId="77777777" w:rsidR="008352FF" w:rsidRDefault="008352FF">
            <w:pPr>
              <w:rPr>
                <w:rFonts w:ascii="Arial" w:hAnsi="Arial" w:cs="Arial"/>
                <w:sz w:val="20"/>
                <w:szCs w:val="20"/>
              </w:rPr>
            </w:pPr>
          </w:p>
          <w:p w14:paraId="052060A2" w14:textId="77777777" w:rsidR="008352FF" w:rsidRDefault="008352FF">
            <w:pPr>
              <w:rPr>
                <w:rFonts w:ascii="Arial" w:hAnsi="Arial" w:cs="Arial"/>
                <w:sz w:val="20"/>
                <w:szCs w:val="20"/>
              </w:rPr>
            </w:pPr>
            <w:r>
              <w:rPr>
                <w:rFonts w:ascii="Arial" w:hAnsi="Arial" w:cs="Arial"/>
                <w:sz w:val="20"/>
                <w:szCs w:val="20"/>
              </w:rPr>
              <w:t>2.4.2</w:t>
            </w:r>
          </w:p>
        </w:tc>
        <w:tc>
          <w:tcPr>
            <w:tcW w:w="8842" w:type="dxa"/>
            <w:gridSpan w:val="4"/>
            <w:tcBorders>
              <w:top w:val="nil"/>
              <w:left w:val="nil"/>
              <w:bottom w:val="nil"/>
              <w:right w:val="nil"/>
            </w:tcBorders>
          </w:tcPr>
          <w:p w14:paraId="4627D156" w14:textId="77777777" w:rsidR="00E11BCD" w:rsidRDefault="001D4D5C" w:rsidP="008352FF">
            <w:pPr>
              <w:jc w:val="both"/>
              <w:rPr>
                <w:rFonts w:ascii="Arial" w:hAnsi="Arial" w:cs="Arial"/>
                <w:sz w:val="20"/>
                <w:szCs w:val="20"/>
              </w:rPr>
            </w:pPr>
            <w:r>
              <w:rPr>
                <w:rFonts w:ascii="Arial" w:hAnsi="Arial" w:cs="Arial"/>
                <w:sz w:val="20"/>
                <w:szCs w:val="20"/>
              </w:rPr>
              <w:t>The Chair was requ</w:t>
            </w:r>
            <w:r w:rsidR="008352FF">
              <w:rPr>
                <w:rFonts w:ascii="Arial" w:hAnsi="Arial" w:cs="Arial"/>
                <w:sz w:val="20"/>
                <w:szCs w:val="20"/>
              </w:rPr>
              <w:t xml:space="preserve">ested to approve a slight amendment </w:t>
            </w:r>
            <w:r>
              <w:rPr>
                <w:rFonts w:ascii="Arial" w:hAnsi="Arial" w:cs="Arial"/>
                <w:sz w:val="20"/>
                <w:szCs w:val="20"/>
              </w:rPr>
              <w:t>to the originally approved title of PG Dip/MSc Advanced Clinical Practice (Advanced Mental Health Nurse Practitioner) to PG Dip/MSc Advanced Clinical Practice (Mental Health Advanced Nurse Practitioner).  A clear and concise rationale had been provided to the Chair in order a decision could be made.</w:t>
            </w:r>
          </w:p>
          <w:p w14:paraId="0096A9B6" w14:textId="77777777" w:rsidR="001D4D5C" w:rsidRDefault="001D4D5C" w:rsidP="00452589">
            <w:pPr>
              <w:rPr>
                <w:rFonts w:ascii="Arial" w:hAnsi="Arial" w:cs="Arial"/>
                <w:sz w:val="20"/>
                <w:szCs w:val="20"/>
              </w:rPr>
            </w:pPr>
          </w:p>
          <w:p w14:paraId="2EF959F3" w14:textId="77777777" w:rsidR="00757974" w:rsidRDefault="001D4D5C" w:rsidP="008352FF">
            <w:pPr>
              <w:jc w:val="both"/>
              <w:rPr>
                <w:rFonts w:ascii="Arial" w:hAnsi="Arial" w:cs="Arial"/>
                <w:sz w:val="20"/>
                <w:szCs w:val="20"/>
              </w:rPr>
            </w:pPr>
            <w:r>
              <w:rPr>
                <w:rFonts w:ascii="Arial" w:hAnsi="Arial" w:cs="Arial"/>
                <w:b/>
                <w:sz w:val="20"/>
                <w:szCs w:val="20"/>
              </w:rPr>
              <w:t>Ratified:</w:t>
            </w:r>
            <w:r>
              <w:rPr>
                <w:rFonts w:ascii="Arial" w:hAnsi="Arial" w:cs="Arial"/>
                <w:sz w:val="20"/>
                <w:szCs w:val="20"/>
              </w:rPr>
              <w:t xml:space="preserve">  The Committee ratified the change of title of PG Dip/MSc Advanced Clinical Practice (Advanced Mental Health Nurse Practitioner) to PG Dip/MSc Advanced Clinical Practice (Mental Health Advanced Nurse Practitioner).</w:t>
            </w:r>
          </w:p>
          <w:p w14:paraId="2EFC86E9" w14:textId="77777777" w:rsidR="00416A3D" w:rsidRPr="001D4D5C" w:rsidRDefault="00416A3D" w:rsidP="008352FF">
            <w:pPr>
              <w:jc w:val="both"/>
              <w:rPr>
                <w:rFonts w:ascii="Arial" w:hAnsi="Arial" w:cs="Arial"/>
                <w:b/>
                <w:sz w:val="20"/>
                <w:szCs w:val="20"/>
              </w:rPr>
            </w:pPr>
          </w:p>
        </w:tc>
      </w:tr>
      <w:tr w:rsidR="005E66FC" w14:paraId="107E0AB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3" w:type="dxa"/>
        </w:trPr>
        <w:tc>
          <w:tcPr>
            <w:tcW w:w="939" w:type="dxa"/>
            <w:tcBorders>
              <w:top w:val="nil"/>
              <w:left w:val="nil"/>
              <w:bottom w:val="nil"/>
              <w:right w:val="nil"/>
            </w:tcBorders>
          </w:tcPr>
          <w:p w14:paraId="5F78A425" w14:textId="77777777" w:rsidR="005E66FC" w:rsidRDefault="005E66FC">
            <w:pPr>
              <w:rPr>
                <w:rFonts w:ascii="Arial" w:hAnsi="Arial" w:cs="Arial"/>
                <w:sz w:val="20"/>
                <w:szCs w:val="20"/>
              </w:rPr>
            </w:pPr>
          </w:p>
        </w:tc>
        <w:tc>
          <w:tcPr>
            <w:tcW w:w="8209" w:type="dxa"/>
            <w:gridSpan w:val="2"/>
            <w:tcBorders>
              <w:top w:val="nil"/>
              <w:left w:val="nil"/>
              <w:bottom w:val="nil"/>
              <w:right w:val="nil"/>
            </w:tcBorders>
          </w:tcPr>
          <w:p w14:paraId="323E0622" w14:textId="77777777" w:rsidR="005E66FC" w:rsidRDefault="005E66FC">
            <w:pPr>
              <w:rPr>
                <w:rFonts w:ascii="Arial" w:hAnsi="Arial" w:cs="Arial"/>
                <w:b/>
                <w:sz w:val="20"/>
                <w:szCs w:val="20"/>
              </w:rPr>
            </w:pPr>
          </w:p>
        </w:tc>
      </w:tr>
      <w:tr w:rsidR="00257EE7" w14:paraId="5AE14DD2" w14:textId="77777777" w:rsidTr="00AD2767">
        <w:tc>
          <w:tcPr>
            <w:tcW w:w="939" w:type="dxa"/>
          </w:tcPr>
          <w:p w14:paraId="4E6CCE97" w14:textId="77777777" w:rsidR="005E66FC" w:rsidRDefault="005E66FC">
            <w:pPr>
              <w:rPr>
                <w:rFonts w:ascii="Arial" w:hAnsi="Arial" w:cs="Arial"/>
                <w:b/>
                <w:sz w:val="20"/>
                <w:szCs w:val="20"/>
              </w:rPr>
            </w:pPr>
            <w:r>
              <w:rPr>
                <w:rFonts w:ascii="Arial" w:hAnsi="Arial" w:cs="Arial"/>
                <w:b/>
                <w:sz w:val="20"/>
                <w:szCs w:val="20"/>
              </w:rPr>
              <w:t>2.5</w:t>
            </w:r>
          </w:p>
          <w:p w14:paraId="3F3E49BA" w14:textId="77777777" w:rsidR="005E66FC" w:rsidRDefault="005E66FC">
            <w:pPr>
              <w:rPr>
                <w:rFonts w:ascii="Arial" w:hAnsi="Arial" w:cs="Arial"/>
                <w:b/>
                <w:sz w:val="20"/>
                <w:szCs w:val="20"/>
              </w:rPr>
            </w:pPr>
          </w:p>
          <w:p w14:paraId="539F3A5D" w14:textId="77777777" w:rsidR="005E66FC" w:rsidRDefault="005E66FC">
            <w:pPr>
              <w:rPr>
                <w:rFonts w:ascii="Arial" w:hAnsi="Arial" w:cs="Arial"/>
                <w:sz w:val="20"/>
                <w:szCs w:val="20"/>
              </w:rPr>
            </w:pPr>
            <w:r>
              <w:rPr>
                <w:rFonts w:ascii="Arial" w:hAnsi="Arial" w:cs="Arial"/>
                <w:sz w:val="20"/>
                <w:szCs w:val="20"/>
              </w:rPr>
              <w:t>2.5.1</w:t>
            </w:r>
          </w:p>
          <w:p w14:paraId="1E8EDACD" w14:textId="77777777" w:rsidR="00754716" w:rsidRDefault="00754716">
            <w:pPr>
              <w:rPr>
                <w:rFonts w:ascii="Arial" w:hAnsi="Arial" w:cs="Arial"/>
                <w:sz w:val="20"/>
                <w:szCs w:val="20"/>
              </w:rPr>
            </w:pPr>
          </w:p>
          <w:p w14:paraId="696CBC38" w14:textId="77777777" w:rsidR="00754716" w:rsidRDefault="00754716">
            <w:pPr>
              <w:rPr>
                <w:rFonts w:ascii="Arial" w:hAnsi="Arial" w:cs="Arial"/>
                <w:sz w:val="20"/>
                <w:szCs w:val="20"/>
              </w:rPr>
            </w:pPr>
          </w:p>
          <w:p w14:paraId="0B7D90B4" w14:textId="77777777" w:rsidR="00754716" w:rsidRDefault="00754716">
            <w:pPr>
              <w:rPr>
                <w:rFonts w:ascii="Arial" w:hAnsi="Arial" w:cs="Arial"/>
                <w:sz w:val="20"/>
                <w:szCs w:val="20"/>
              </w:rPr>
            </w:pPr>
          </w:p>
          <w:p w14:paraId="6B25137E" w14:textId="77777777" w:rsidR="00754716" w:rsidRDefault="00754716">
            <w:pPr>
              <w:rPr>
                <w:rFonts w:ascii="Arial" w:hAnsi="Arial" w:cs="Arial"/>
                <w:sz w:val="20"/>
                <w:szCs w:val="20"/>
              </w:rPr>
            </w:pPr>
          </w:p>
          <w:p w14:paraId="0869BB45" w14:textId="77777777" w:rsidR="00416A3D" w:rsidRDefault="00416A3D">
            <w:pPr>
              <w:rPr>
                <w:rFonts w:ascii="Arial" w:hAnsi="Arial" w:cs="Arial"/>
                <w:sz w:val="20"/>
                <w:szCs w:val="20"/>
              </w:rPr>
            </w:pPr>
          </w:p>
          <w:p w14:paraId="5B41E828" w14:textId="77777777" w:rsidR="00754716" w:rsidRDefault="00754716">
            <w:pPr>
              <w:rPr>
                <w:rFonts w:ascii="Arial" w:hAnsi="Arial" w:cs="Arial"/>
                <w:sz w:val="20"/>
                <w:szCs w:val="20"/>
              </w:rPr>
            </w:pPr>
          </w:p>
          <w:p w14:paraId="0A74392D" w14:textId="77777777" w:rsidR="00754716" w:rsidRDefault="00754716">
            <w:pPr>
              <w:rPr>
                <w:rFonts w:ascii="Arial" w:hAnsi="Arial" w:cs="Arial"/>
                <w:sz w:val="20"/>
                <w:szCs w:val="20"/>
              </w:rPr>
            </w:pPr>
          </w:p>
          <w:p w14:paraId="27C22361" w14:textId="77777777" w:rsidR="00754716" w:rsidRDefault="00754716">
            <w:pPr>
              <w:rPr>
                <w:rFonts w:ascii="Arial" w:hAnsi="Arial" w:cs="Arial"/>
                <w:sz w:val="20"/>
                <w:szCs w:val="20"/>
              </w:rPr>
            </w:pPr>
            <w:r>
              <w:rPr>
                <w:rFonts w:ascii="Arial" w:hAnsi="Arial" w:cs="Arial"/>
                <w:sz w:val="20"/>
                <w:szCs w:val="20"/>
              </w:rPr>
              <w:t>2.5.2</w:t>
            </w:r>
          </w:p>
          <w:p w14:paraId="5DD40446" w14:textId="77777777" w:rsidR="00754716" w:rsidRDefault="00754716">
            <w:pPr>
              <w:rPr>
                <w:rFonts w:ascii="Arial" w:hAnsi="Arial" w:cs="Arial"/>
                <w:sz w:val="20"/>
                <w:szCs w:val="20"/>
              </w:rPr>
            </w:pPr>
          </w:p>
          <w:p w14:paraId="29B4C893" w14:textId="77777777" w:rsidR="00754716" w:rsidRDefault="00754716">
            <w:pPr>
              <w:rPr>
                <w:rFonts w:ascii="Arial" w:hAnsi="Arial" w:cs="Arial"/>
                <w:sz w:val="20"/>
                <w:szCs w:val="20"/>
              </w:rPr>
            </w:pPr>
          </w:p>
          <w:p w14:paraId="177F6C66" w14:textId="77777777" w:rsidR="00754716" w:rsidRDefault="00754716">
            <w:pPr>
              <w:rPr>
                <w:rFonts w:ascii="Arial" w:hAnsi="Arial" w:cs="Arial"/>
                <w:sz w:val="20"/>
                <w:szCs w:val="20"/>
              </w:rPr>
            </w:pPr>
          </w:p>
          <w:p w14:paraId="0E6E32FD" w14:textId="77777777" w:rsidR="00754716" w:rsidRDefault="00754716">
            <w:pPr>
              <w:rPr>
                <w:rFonts w:ascii="Arial" w:hAnsi="Arial" w:cs="Arial"/>
                <w:sz w:val="20"/>
                <w:szCs w:val="20"/>
              </w:rPr>
            </w:pPr>
          </w:p>
          <w:p w14:paraId="34A6D4A6" w14:textId="77777777" w:rsidR="00754716" w:rsidRPr="005E66FC" w:rsidRDefault="00754716">
            <w:pPr>
              <w:rPr>
                <w:rFonts w:ascii="Arial" w:hAnsi="Arial" w:cs="Arial"/>
                <w:sz w:val="20"/>
                <w:szCs w:val="20"/>
              </w:rPr>
            </w:pPr>
            <w:r>
              <w:rPr>
                <w:rFonts w:ascii="Arial" w:hAnsi="Arial" w:cs="Arial"/>
                <w:sz w:val="20"/>
                <w:szCs w:val="20"/>
              </w:rPr>
              <w:t>2.5.3</w:t>
            </w:r>
          </w:p>
          <w:p w14:paraId="7F38BBBE" w14:textId="77777777" w:rsidR="00757974" w:rsidRDefault="00757974">
            <w:pPr>
              <w:rPr>
                <w:rFonts w:ascii="Arial" w:hAnsi="Arial" w:cs="Arial"/>
                <w:sz w:val="20"/>
                <w:szCs w:val="20"/>
              </w:rPr>
            </w:pPr>
          </w:p>
          <w:p w14:paraId="3E876741" w14:textId="77777777" w:rsidR="00757974" w:rsidRDefault="00757974">
            <w:pPr>
              <w:rPr>
                <w:rFonts w:ascii="Arial" w:hAnsi="Arial" w:cs="Arial"/>
                <w:sz w:val="20"/>
                <w:szCs w:val="20"/>
              </w:rPr>
            </w:pPr>
          </w:p>
        </w:tc>
        <w:tc>
          <w:tcPr>
            <w:tcW w:w="8842" w:type="dxa"/>
            <w:gridSpan w:val="4"/>
          </w:tcPr>
          <w:p w14:paraId="6B90EC92" w14:textId="77777777" w:rsidR="005E66FC" w:rsidRDefault="005E66FC" w:rsidP="001D6442">
            <w:pPr>
              <w:ind w:left="34" w:right="-22" w:hanging="34"/>
              <w:jc w:val="both"/>
              <w:rPr>
                <w:rFonts w:ascii="Arial" w:hAnsi="Arial" w:cs="Arial"/>
                <w:sz w:val="20"/>
                <w:szCs w:val="20"/>
              </w:rPr>
            </w:pPr>
            <w:r>
              <w:rPr>
                <w:rFonts w:ascii="Arial" w:hAnsi="Arial" w:cs="Arial"/>
                <w:b/>
                <w:sz w:val="20"/>
                <w:szCs w:val="20"/>
              </w:rPr>
              <w:lastRenderedPageBreak/>
              <w:t>Ratification of Chair’s Action – Change of Title – MSc Internet of Things</w:t>
            </w:r>
            <w:r>
              <w:rPr>
                <w:rFonts w:ascii="Arial" w:hAnsi="Arial" w:cs="Arial"/>
                <w:sz w:val="20"/>
                <w:szCs w:val="20"/>
              </w:rPr>
              <w:t xml:space="preserve"> (ASC-1617-31)</w:t>
            </w:r>
          </w:p>
          <w:p w14:paraId="31D09394" w14:textId="77777777" w:rsidR="005E66FC" w:rsidRDefault="005E66FC" w:rsidP="001D6442">
            <w:pPr>
              <w:ind w:left="34" w:right="-22" w:hanging="34"/>
              <w:jc w:val="both"/>
              <w:rPr>
                <w:rFonts w:ascii="Arial" w:hAnsi="Arial" w:cs="Arial"/>
                <w:sz w:val="20"/>
                <w:szCs w:val="20"/>
              </w:rPr>
            </w:pPr>
          </w:p>
          <w:p w14:paraId="29BA5608" w14:textId="77777777" w:rsidR="00754716" w:rsidRDefault="00754716" w:rsidP="00C14160">
            <w:pPr>
              <w:ind w:left="34" w:right="-22" w:hanging="34"/>
              <w:jc w:val="both"/>
              <w:rPr>
                <w:rFonts w:ascii="Arial" w:hAnsi="Arial" w:cs="Arial"/>
                <w:sz w:val="20"/>
                <w:szCs w:val="20"/>
              </w:rPr>
            </w:pPr>
            <w:r>
              <w:rPr>
                <w:rFonts w:ascii="Arial" w:hAnsi="Arial" w:cs="Arial"/>
                <w:sz w:val="20"/>
                <w:szCs w:val="20"/>
              </w:rPr>
              <w:t>Following Committee approval of the development of the</w:t>
            </w:r>
            <w:r w:rsidR="00C14160">
              <w:rPr>
                <w:rFonts w:ascii="Arial" w:hAnsi="Arial" w:cs="Arial"/>
                <w:sz w:val="20"/>
                <w:szCs w:val="20"/>
              </w:rPr>
              <w:t xml:space="preserve"> </w:t>
            </w:r>
            <w:r>
              <w:rPr>
                <w:rFonts w:ascii="Arial" w:hAnsi="Arial" w:cs="Arial"/>
                <w:sz w:val="20"/>
                <w:szCs w:val="20"/>
              </w:rPr>
              <w:t>MSc Internet of Things and Data Analytics and MSc Internet of Things and Cyber Security on 3 October 2016, the Committee requested that further discussion should take place within the Faculty with regards to the programme titles.  At the Internal Faculty Consideration, the Faculty amended the programme titles to better reflect the component parts of the progr</w:t>
            </w:r>
            <w:r w:rsidR="004E60E0">
              <w:rPr>
                <w:rFonts w:ascii="Arial" w:hAnsi="Arial" w:cs="Arial"/>
                <w:sz w:val="20"/>
                <w:szCs w:val="20"/>
              </w:rPr>
              <w:t xml:space="preserve">ammes. The revised titles were proposed as </w:t>
            </w:r>
            <w:r>
              <w:rPr>
                <w:rFonts w:ascii="Arial" w:hAnsi="Arial" w:cs="Arial"/>
                <w:sz w:val="20"/>
                <w:szCs w:val="20"/>
              </w:rPr>
              <w:t xml:space="preserve">MSc Internet of Things </w:t>
            </w:r>
            <w:r w:rsidRPr="0099517A">
              <w:rPr>
                <w:rFonts w:ascii="Arial" w:hAnsi="Arial" w:cs="Arial"/>
                <w:sz w:val="20"/>
                <w:szCs w:val="20"/>
                <w:u w:val="single"/>
              </w:rPr>
              <w:t>with</w:t>
            </w:r>
            <w:r>
              <w:rPr>
                <w:rFonts w:ascii="Arial" w:hAnsi="Arial" w:cs="Arial"/>
                <w:sz w:val="20"/>
                <w:szCs w:val="20"/>
              </w:rPr>
              <w:t xml:space="preserve"> Data Analytics</w:t>
            </w:r>
            <w:r w:rsidR="004E60E0">
              <w:rPr>
                <w:rFonts w:ascii="Arial" w:hAnsi="Arial" w:cs="Arial"/>
                <w:sz w:val="20"/>
                <w:szCs w:val="20"/>
              </w:rPr>
              <w:t xml:space="preserve"> and </w:t>
            </w:r>
            <w:r>
              <w:rPr>
                <w:rFonts w:ascii="Arial" w:hAnsi="Arial" w:cs="Arial"/>
                <w:sz w:val="20"/>
                <w:szCs w:val="20"/>
              </w:rPr>
              <w:t xml:space="preserve">MSc Internet of Things </w:t>
            </w:r>
            <w:r w:rsidRPr="0099517A">
              <w:rPr>
                <w:rFonts w:ascii="Arial" w:hAnsi="Arial" w:cs="Arial"/>
                <w:sz w:val="20"/>
                <w:szCs w:val="20"/>
                <w:u w:val="single"/>
              </w:rPr>
              <w:t>with</w:t>
            </w:r>
            <w:r>
              <w:rPr>
                <w:rFonts w:ascii="Arial" w:hAnsi="Arial" w:cs="Arial"/>
                <w:sz w:val="20"/>
                <w:szCs w:val="20"/>
              </w:rPr>
              <w:t xml:space="preserve"> Cyber Security</w:t>
            </w:r>
            <w:r w:rsidR="00C14160">
              <w:rPr>
                <w:rFonts w:ascii="Arial" w:hAnsi="Arial" w:cs="Arial"/>
                <w:sz w:val="20"/>
                <w:szCs w:val="20"/>
              </w:rPr>
              <w:t>.</w:t>
            </w:r>
          </w:p>
          <w:p w14:paraId="6C832C66" w14:textId="77777777" w:rsidR="00416A3D" w:rsidRDefault="00416A3D" w:rsidP="00C14160">
            <w:pPr>
              <w:ind w:left="34" w:right="-22" w:hanging="34"/>
              <w:jc w:val="both"/>
              <w:rPr>
                <w:rFonts w:ascii="Arial" w:hAnsi="Arial" w:cs="Arial"/>
                <w:sz w:val="20"/>
                <w:szCs w:val="20"/>
              </w:rPr>
            </w:pPr>
          </w:p>
          <w:p w14:paraId="7F4B276F" w14:textId="77777777" w:rsidR="00754716" w:rsidRDefault="00754716" w:rsidP="001D6442">
            <w:pPr>
              <w:ind w:left="34" w:right="-22" w:hanging="34"/>
              <w:jc w:val="both"/>
              <w:rPr>
                <w:rFonts w:ascii="Arial" w:hAnsi="Arial" w:cs="Arial"/>
                <w:sz w:val="20"/>
                <w:szCs w:val="20"/>
              </w:rPr>
            </w:pPr>
          </w:p>
          <w:p w14:paraId="0134BA33" w14:textId="77777777" w:rsidR="00754716" w:rsidRDefault="00754716" w:rsidP="0006569F">
            <w:pPr>
              <w:ind w:left="34" w:right="-22" w:hanging="34"/>
              <w:jc w:val="both"/>
              <w:rPr>
                <w:rFonts w:ascii="Arial" w:hAnsi="Arial" w:cs="Arial"/>
                <w:sz w:val="20"/>
                <w:szCs w:val="20"/>
              </w:rPr>
            </w:pPr>
            <w:r>
              <w:rPr>
                <w:rFonts w:ascii="Arial" w:hAnsi="Arial" w:cs="Arial"/>
                <w:sz w:val="20"/>
                <w:szCs w:val="20"/>
              </w:rPr>
              <w:t xml:space="preserve">The Faculty provided the Chair with a rationale for the title change and </w:t>
            </w:r>
            <w:r w:rsidR="004E60E0">
              <w:rPr>
                <w:rFonts w:ascii="Arial" w:hAnsi="Arial" w:cs="Arial"/>
                <w:sz w:val="20"/>
                <w:szCs w:val="20"/>
              </w:rPr>
              <w:t xml:space="preserve">believed </w:t>
            </w:r>
            <w:r>
              <w:rPr>
                <w:rFonts w:ascii="Arial" w:hAnsi="Arial" w:cs="Arial"/>
                <w:sz w:val="20"/>
                <w:szCs w:val="20"/>
              </w:rPr>
              <w:t xml:space="preserve">the new titles linked more subject areas and </w:t>
            </w:r>
            <w:r w:rsidR="004C1F6B">
              <w:rPr>
                <w:rFonts w:ascii="Arial" w:hAnsi="Arial" w:cs="Arial"/>
                <w:sz w:val="20"/>
                <w:szCs w:val="20"/>
              </w:rPr>
              <w:t xml:space="preserve">indicated that the ‘with’ </w:t>
            </w:r>
            <w:r>
              <w:rPr>
                <w:rFonts w:ascii="Arial" w:hAnsi="Arial" w:cs="Arial"/>
                <w:sz w:val="20"/>
                <w:szCs w:val="20"/>
              </w:rPr>
              <w:t xml:space="preserve">subject constituted less than 50% of the curriculum, but not normally less than 30% of the total curriculum.  With the suite of three Internet of Things programmes it was anticipated there would be approximately 30 </w:t>
            </w:r>
            <w:r w:rsidR="00CB62ED">
              <w:rPr>
                <w:rFonts w:ascii="Arial" w:hAnsi="Arial" w:cs="Arial"/>
                <w:sz w:val="20"/>
                <w:szCs w:val="20"/>
              </w:rPr>
              <w:t xml:space="preserve">additional new </w:t>
            </w:r>
            <w:r>
              <w:rPr>
                <w:rFonts w:ascii="Arial" w:hAnsi="Arial" w:cs="Arial"/>
                <w:sz w:val="20"/>
                <w:szCs w:val="20"/>
              </w:rPr>
              <w:t>student</w:t>
            </w:r>
            <w:r w:rsidR="00CB62ED">
              <w:rPr>
                <w:rFonts w:ascii="Arial" w:hAnsi="Arial" w:cs="Arial"/>
                <w:sz w:val="20"/>
                <w:szCs w:val="20"/>
              </w:rPr>
              <w:t xml:space="preserve"> entrant</w:t>
            </w:r>
            <w:r>
              <w:rPr>
                <w:rFonts w:ascii="Arial" w:hAnsi="Arial" w:cs="Arial"/>
                <w:sz w:val="20"/>
                <w:szCs w:val="20"/>
              </w:rPr>
              <w:t xml:space="preserve">s.  </w:t>
            </w:r>
          </w:p>
          <w:p w14:paraId="5ED7E727" w14:textId="77777777" w:rsidR="00754716" w:rsidRDefault="00754716" w:rsidP="001D6442">
            <w:pPr>
              <w:ind w:left="34" w:right="-22" w:hanging="34"/>
              <w:jc w:val="both"/>
              <w:rPr>
                <w:rFonts w:ascii="Arial" w:hAnsi="Arial" w:cs="Arial"/>
                <w:sz w:val="20"/>
                <w:szCs w:val="20"/>
              </w:rPr>
            </w:pPr>
          </w:p>
          <w:p w14:paraId="1BCBBEF4" w14:textId="77777777" w:rsidR="004E60E0" w:rsidRDefault="00754716" w:rsidP="001D6442">
            <w:pPr>
              <w:ind w:left="34" w:right="-22" w:hanging="34"/>
              <w:jc w:val="both"/>
              <w:rPr>
                <w:rFonts w:ascii="Arial" w:hAnsi="Arial" w:cs="Arial"/>
                <w:sz w:val="20"/>
                <w:szCs w:val="20"/>
              </w:rPr>
            </w:pPr>
            <w:r>
              <w:rPr>
                <w:rFonts w:ascii="Arial" w:hAnsi="Arial" w:cs="Arial"/>
                <w:b/>
                <w:sz w:val="20"/>
                <w:szCs w:val="20"/>
              </w:rPr>
              <w:t>Ratified:</w:t>
            </w:r>
            <w:r>
              <w:rPr>
                <w:rFonts w:ascii="Arial" w:hAnsi="Arial" w:cs="Arial"/>
                <w:sz w:val="20"/>
                <w:szCs w:val="20"/>
              </w:rPr>
              <w:t xml:space="preserve">  The Committee ratified the change of titles of</w:t>
            </w:r>
            <w:r w:rsidR="004E60E0">
              <w:rPr>
                <w:rFonts w:ascii="Arial" w:hAnsi="Arial" w:cs="Arial"/>
                <w:sz w:val="20"/>
                <w:szCs w:val="20"/>
              </w:rPr>
              <w:t>:</w:t>
            </w:r>
          </w:p>
          <w:p w14:paraId="72695846" w14:textId="77777777" w:rsidR="004E60E0" w:rsidRDefault="00754716" w:rsidP="004E60E0">
            <w:pPr>
              <w:pStyle w:val="ListParagraph"/>
              <w:numPr>
                <w:ilvl w:val="0"/>
                <w:numId w:val="8"/>
              </w:numPr>
              <w:ind w:right="-22"/>
              <w:jc w:val="both"/>
              <w:rPr>
                <w:rFonts w:ascii="Arial" w:hAnsi="Arial" w:cs="Arial"/>
                <w:sz w:val="20"/>
                <w:szCs w:val="20"/>
              </w:rPr>
            </w:pPr>
            <w:r w:rsidRPr="004E60E0">
              <w:rPr>
                <w:rFonts w:ascii="Arial" w:hAnsi="Arial" w:cs="Arial"/>
                <w:sz w:val="20"/>
                <w:szCs w:val="20"/>
              </w:rPr>
              <w:t>MSc Internet of Things and Data Analytics to MSc Internet of Things with Data Analytics</w:t>
            </w:r>
          </w:p>
          <w:p w14:paraId="4E6C7A21" w14:textId="77777777" w:rsidR="005E66FC" w:rsidRDefault="00754716" w:rsidP="004E60E0">
            <w:pPr>
              <w:pStyle w:val="ListParagraph"/>
              <w:numPr>
                <w:ilvl w:val="0"/>
                <w:numId w:val="8"/>
              </w:numPr>
              <w:ind w:right="-22"/>
              <w:jc w:val="both"/>
              <w:rPr>
                <w:rFonts w:ascii="Arial" w:hAnsi="Arial" w:cs="Arial"/>
                <w:sz w:val="20"/>
                <w:szCs w:val="20"/>
              </w:rPr>
            </w:pPr>
            <w:r w:rsidRPr="004E60E0">
              <w:rPr>
                <w:rFonts w:ascii="Arial" w:hAnsi="Arial" w:cs="Arial"/>
                <w:sz w:val="20"/>
                <w:szCs w:val="20"/>
              </w:rPr>
              <w:t>MSc Internet of Things and Cyber Security to MSc Internet of Things with Cyber Security.</w:t>
            </w:r>
          </w:p>
          <w:p w14:paraId="329611D7" w14:textId="77777777" w:rsidR="00754716" w:rsidRDefault="00754716" w:rsidP="001D6442">
            <w:pPr>
              <w:ind w:left="34" w:right="-22" w:hanging="34"/>
              <w:jc w:val="both"/>
              <w:rPr>
                <w:rFonts w:ascii="Arial" w:hAnsi="Arial" w:cs="Arial"/>
                <w:sz w:val="20"/>
                <w:szCs w:val="20"/>
              </w:rPr>
            </w:pPr>
          </w:p>
          <w:p w14:paraId="42373461" w14:textId="77777777" w:rsidR="00754716" w:rsidRPr="00754716" w:rsidRDefault="00754716" w:rsidP="001D6442">
            <w:pPr>
              <w:ind w:left="34" w:right="-22" w:hanging="34"/>
              <w:jc w:val="both"/>
              <w:rPr>
                <w:rFonts w:ascii="Arial" w:hAnsi="Arial" w:cs="Arial"/>
                <w:sz w:val="20"/>
                <w:szCs w:val="20"/>
              </w:rPr>
            </w:pPr>
          </w:p>
        </w:tc>
      </w:tr>
      <w:tr w:rsidR="00257EE7" w14:paraId="16E4193D" w14:textId="77777777" w:rsidTr="00AD2767">
        <w:tc>
          <w:tcPr>
            <w:tcW w:w="939" w:type="dxa"/>
          </w:tcPr>
          <w:p w14:paraId="1073504D" w14:textId="77777777" w:rsidR="00257EE7" w:rsidRPr="001D6442" w:rsidRDefault="00540304">
            <w:pPr>
              <w:rPr>
                <w:rFonts w:ascii="Arial" w:hAnsi="Arial" w:cs="Arial"/>
                <w:b/>
                <w:sz w:val="20"/>
                <w:szCs w:val="20"/>
              </w:rPr>
            </w:pPr>
            <w:r>
              <w:rPr>
                <w:rFonts w:ascii="Arial" w:hAnsi="Arial" w:cs="Arial"/>
                <w:b/>
                <w:sz w:val="20"/>
                <w:szCs w:val="20"/>
              </w:rPr>
              <w:lastRenderedPageBreak/>
              <w:t>3.</w:t>
            </w:r>
          </w:p>
        </w:tc>
        <w:tc>
          <w:tcPr>
            <w:tcW w:w="8842" w:type="dxa"/>
            <w:gridSpan w:val="4"/>
          </w:tcPr>
          <w:p w14:paraId="32DC59BD" w14:textId="77777777" w:rsidR="00257EE7" w:rsidRPr="009F0E47" w:rsidRDefault="001D6442">
            <w:pPr>
              <w:rPr>
                <w:rFonts w:ascii="Arial" w:hAnsi="Arial" w:cs="Arial"/>
                <w:b/>
                <w:color w:val="000000" w:themeColor="text1"/>
                <w:sz w:val="20"/>
                <w:szCs w:val="20"/>
              </w:rPr>
            </w:pPr>
            <w:r w:rsidRPr="009F0E47">
              <w:rPr>
                <w:rFonts w:ascii="Arial" w:hAnsi="Arial" w:cs="Arial"/>
                <w:b/>
                <w:color w:val="000000" w:themeColor="text1"/>
                <w:sz w:val="20"/>
                <w:szCs w:val="20"/>
              </w:rPr>
              <w:t>PART ONE:  FOR DISCUSSION - INSTITUTIONAL MONITORING</w:t>
            </w:r>
          </w:p>
          <w:p w14:paraId="4A6B713D" w14:textId="77777777" w:rsidR="00C756A6" w:rsidRPr="009F0E47" w:rsidRDefault="00C756A6">
            <w:pPr>
              <w:rPr>
                <w:rFonts w:ascii="Arial" w:hAnsi="Arial" w:cs="Arial"/>
                <w:color w:val="000000" w:themeColor="text1"/>
                <w:sz w:val="20"/>
                <w:szCs w:val="20"/>
              </w:rPr>
            </w:pPr>
          </w:p>
        </w:tc>
      </w:tr>
      <w:tr w:rsidR="00257EE7" w14:paraId="5C4E21CE" w14:textId="77777777" w:rsidTr="00AD2767">
        <w:tc>
          <w:tcPr>
            <w:tcW w:w="939" w:type="dxa"/>
          </w:tcPr>
          <w:p w14:paraId="47A8F81A" w14:textId="77777777" w:rsidR="00257EE7" w:rsidRPr="001D6442" w:rsidRDefault="001D6442">
            <w:pPr>
              <w:rPr>
                <w:rFonts w:ascii="Arial" w:hAnsi="Arial" w:cs="Arial"/>
                <w:sz w:val="20"/>
                <w:szCs w:val="20"/>
              </w:rPr>
            </w:pPr>
            <w:r>
              <w:rPr>
                <w:rFonts w:ascii="Arial" w:hAnsi="Arial" w:cs="Arial"/>
                <w:b/>
                <w:sz w:val="20"/>
                <w:szCs w:val="20"/>
              </w:rPr>
              <w:t>3.1</w:t>
            </w:r>
          </w:p>
        </w:tc>
        <w:tc>
          <w:tcPr>
            <w:tcW w:w="8842" w:type="dxa"/>
            <w:gridSpan w:val="4"/>
          </w:tcPr>
          <w:p w14:paraId="3842C71A" w14:textId="77777777" w:rsidR="00C756A6" w:rsidRPr="009F0E47" w:rsidRDefault="005E66FC" w:rsidP="00BB5A1E">
            <w:pPr>
              <w:ind w:right="-22"/>
              <w:jc w:val="both"/>
              <w:rPr>
                <w:rFonts w:ascii="Arial" w:hAnsi="Arial" w:cs="Arial"/>
                <w:color w:val="000000" w:themeColor="text1"/>
                <w:sz w:val="20"/>
                <w:szCs w:val="20"/>
              </w:rPr>
            </w:pPr>
            <w:r w:rsidRPr="009F0E47">
              <w:rPr>
                <w:rFonts w:ascii="Arial" w:hAnsi="Arial" w:cs="Arial"/>
                <w:b/>
                <w:color w:val="000000" w:themeColor="text1"/>
                <w:sz w:val="20"/>
                <w:szCs w:val="20"/>
              </w:rPr>
              <w:t xml:space="preserve">Graduate School </w:t>
            </w:r>
            <w:r w:rsidR="00757974" w:rsidRPr="009F0E47">
              <w:rPr>
                <w:rFonts w:ascii="Arial" w:hAnsi="Arial" w:cs="Arial"/>
                <w:b/>
                <w:color w:val="000000" w:themeColor="text1"/>
                <w:sz w:val="20"/>
                <w:szCs w:val="20"/>
              </w:rPr>
              <w:t>Annual Report</w:t>
            </w:r>
            <w:r w:rsidRPr="009F0E47">
              <w:rPr>
                <w:rFonts w:ascii="Arial" w:hAnsi="Arial" w:cs="Arial"/>
                <w:b/>
                <w:color w:val="000000" w:themeColor="text1"/>
                <w:sz w:val="20"/>
                <w:szCs w:val="20"/>
              </w:rPr>
              <w:t xml:space="preserve"> 2015/16</w:t>
            </w:r>
            <w:r w:rsidR="00757974" w:rsidRPr="009F0E47">
              <w:rPr>
                <w:rFonts w:ascii="Arial" w:hAnsi="Arial" w:cs="Arial"/>
                <w:b/>
                <w:color w:val="000000" w:themeColor="text1"/>
                <w:sz w:val="20"/>
                <w:szCs w:val="20"/>
              </w:rPr>
              <w:t xml:space="preserve"> </w:t>
            </w:r>
            <w:r w:rsidR="001D6442" w:rsidRPr="009F0E47">
              <w:rPr>
                <w:rFonts w:ascii="Arial" w:hAnsi="Arial" w:cs="Arial"/>
                <w:color w:val="000000" w:themeColor="text1"/>
                <w:sz w:val="20"/>
                <w:szCs w:val="20"/>
              </w:rPr>
              <w:t>(</w:t>
            </w:r>
            <w:r w:rsidR="00BB5A1E" w:rsidRPr="009F0E47">
              <w:rPr>
                <w:rFonts w:ascii="Arial" w:hAnsi="Arial" w:cs="Arial"/>
                <w:color w:val="000000" w:themeColor="text1"/>
                <w:sz w:val="20"/>
                <w:szCs w:val="20"/>
              </w:rPr>
              <w:t>ASC-1</w:t>
            </w:r>
            <w:r w:rsidR="00757974" w:rsidRPr="009F0E47">
              <w:rPr>
                <w:rFonts w:ascii="Arial" w:hAnsi="Arial" w:cs="Arial"/>
                <w:color w:val="000000" w:themeColor="text1"/>
                <w:sz w:val="20"/>
                <w:szCs w:val="20"/>
              </w:rPr>
              <w:t>617</w:t>
            </w:r>
            <w:r w:rsidR="00BB5A1E" w:rsidRPr="009F0E47">
              <w:rPr>
                <w:rFonts w:ascii="Arial" w:hAnsi="Arial" w:cs="Arial"/>
                <w:color w:val="000000" w:themeColor="text1"/>
                <w:sz w:val="20"/>
                <w:szCs w:val="20"/>
              </w:rPr>
              <w:t>-</w:t>
            </w:r>
            <w:r w:rsidRPr="009F0E47">
              <w:rPr>
                <w:rFonts w:ascii="Arial" w:hAnsi="Arial" w:cs="Arial"/>
                <w:color w:val="000000" w:themeColor="text1"/>
                <w:sz w:val="20"/>
                <w:szCs w:val="20"/>
              </w:rPr>
              <w:t>32</w:t>
            </w:r>
            <w:r w:rsidR="001D6442" w:rsidRPr="009F0E47">
              <w:rPr>
                <w:rFonts w:ascii="Arial" w:hAnsi="Arial" w:cs="Arial"/>
                <w:color w:val="000000" w:themeColor="text1"/>
                <w:sz w:val="20"/>
                <w:szCs w:val="20"/>
              </w:rPr>
              <w:t>)</w:t>
            </w:r>
          </w:p>
          <w:p w14:paraId="74DCF91F" w14:textId="77777777" w:rsidR="00643C63" w:rsidRPr="009F0E47" w:rsidRDefault="00643C63" w:rsidP="00643C63">
            <w:pPr>
              <w:ind w:left="720" w:right="-22" w:hanging="720"/>
              <w:jc w:val="both"/>
              <w:rPr>
                <w:rFonts w:ascii="Arial" w:hAnsi="Arial" w:cs="Arial"/>
                <w:b/>
                <w:color w:val="000000" w:themeColor="text1"/>
                <w:sz w:val="20"/>
                <w:szCs w:val="20"/>
              </w:rPr>
            </w:pPr>
          </w:p>
        </w:tc>
      </w:tr>
      <w:tr w:rsidR="009F0E47" w14:paraId="27FC8D37" w14:textId="77777777" w:rsidTr="00AD2767">
        <w:tc>
          <w:tcPr>
            <w:tcW w:w="939" w:type="dxa"/>
          </w:tcPr>
          <w:p w14:paraId="3C73CC4E" w14:textId="77777777" w:rsidR="009F0E47" w:rsidRPr="00643C63" w:rsidRDefault="009F0E47">
            <w:pPr>
              <w:rPr>
                <w:rFonts w:ascii="Arial" w:hAnsi="Arial" w:cs="Arial"/>
                <w:sz w:val="20"/>
                <w:szCs w:val="20"/>
              </w:rPr>
            </w:pPr>
            <w:r>
              <w:rPr>
                <w:rFonts w:ascii="Arial" w:hAnsi="Arial" w:cs="Arial"/>
                <w:sz w:val="20"/>
                <w:szCs w:val="20"/>
              </w:rPr>
              <w:t>3.1.1</w:t>
            </w:r>
          </w:p>
        </w:tc>
        <w:tc>
          <w:tcPr>
            <w:tcW w:w="8842" w:type="dxa"/>
            <w:gridSpan w:val="4"/>
          </w:tcPr>
          <w:p w14:paraId="41719877" w14:textId="77777777" w:rsidR="009F0E47" w:rsidRDefault="009F0E47" w:rsidP="0044117D">
            <w:pPr>
              <w:ind w:right="-22"/>
              <w:jc w:val="both"/>
              <w:rPr>
                <w:rFonts w:ascii="Arial" w:hAnsi="Arial" w:cs="Arial"/>
                <w:sz w:val="20"/>
                <w:szCs w:val="20"/>
              </w:rPr>
            </w:pPr>
            <w:r>
              <w:rPr>
                <w:rFonts w:ascii="Arial" w:hAnsi="Arial" w:cs="Arial"/>
                <w:sz w:val="20"/>
                <w:szCs w:val="20"/>
              </w:rPr>
              <w:t xml:space="preserve">The format of the Graduate School Annual Report had changed slightly </w:t>
            </w:r>
            <w:r w:rsidR="006C7095">
              <w:rPr>
                <w:rFonts w:ascii="Arial" w:hAnsi="Arial" w:cs="Arial"/>
                <w:sz w:val="20"/>
                <w:szCs w:val="20"/>
              </w:rPr>
              <w:t xml:space="preserve">for 2015/16 </w:t>
            </w:r>
            <w:r>
              <w:rPr>
                <w:rFonts w:ascii="Arial" w:hAnsi="Arial" w:cs="Arial"/>
                <w:sz w:val="20"/>
                <w:szCs w:val="20"/>
              </w:rPr>
              <w:t>and</w:t>
            </w:r>
            <w:r w:rsidR="0044117D">
              <w:rPr>
                <w:rFonts w:ascii="Arial" w:hAnsi="Arial" w:cs="Arial"/>
                <w:sz w:val="20"/>
                <w:szCs w:val="20"/>
              </w:rPr>
              <w:t xml:space="preserve"> the information </w:t>
            </w:r>
            <w:r>
              <w:rPr>
                <w:rFonts w:ascii="Arial" w:hAnsi="Arial" w:cs="Arial"/>
                <w:sz w:val="20"/>
                <w:szCs w:val="20"/>
              </w:rPr>
              <w:t xml:space="preserve">was now </w:t>
            </w:r>
            <w:r w:rsidR="0044117D">
              <w:rPr>
                <w:rFonts w:ascii="Arial" w:hAnsi="Arial" w:cs="Arial"/>
                <w:sz w:val="20"/>
                <w:szCs w:val="20"/>
              </w:rPr>
              <w:t xml:space="preserve">much </w:t>
            </w:r>
            <w:r>
              <w:rPr>
                <w:rFonts w:ascii="Arial" w:hAnsi="Arial" w:cs="Arial"/>
                <w:sz w:val="20"/>
                <w:szCs w:val="20"/>
              </w:rPr>
              <w:t>clearer.  The first half of the report presented a synopsis of progress against the University’s Performance Indicators which reflected PGR activity as it stood at the end of the 2015</w:t>
            </w:r>
            <w:r w:rsidR="006C7095">
              <w:rPr>
                <w:rFonts w:ascii="Arial" w:hAnsi="Arial" w:cs="Arial"/>
                <w:sz w:val="20"/>
                <w:szCs w:val="20"/>
              </w:rPr>
              <w:t>/</w:t>
            </w:r>
            <w:r>
              <w:rPr>
                <w:rFonts w:ascii="Arial" w:hAnsi="Arial" w:cs="Arial"/>
                <w:sz w:val="20"/>
                <w:szCs w:val="20"/>
              </w:rPr>
              <w:t>16 academic year. The second half of the report summarised Graduate School activities over the year in three areas: i) enhanc</w:t>
            </w:r>
            <w:r w:rsidR="00BC3C0D">
              <w:rPr>
                <w:rFonts w:ascii="Arial" w:hAnsi="Arial" w:cs="Arial"/>
                <w:sz w:val="20"/>
                <w:szCs w:val="20"/>
              </w:rPr>
              <w:t>ing</w:t>
            </w:r>
            <w:r>
              <w:rPr>
                <w:rFonts w:ascii="Arial" w:hAnsi="Arial" w:cs="Arial"/>
                <w:sz w:val="20"/>
                <w:szCs w:val="20"/>
              </w:rPr>
              <w:t xml:space="preserve"> the quality delivery of researc</w:t>
            </w:r>
            <w:r w:rsidR="0044117D">
              <w:rPr>
                <w:rFonts w:ascii="Arial" w:hAnsi="Arial" w:cs="Arial"/>
                <w:sz w:val="20"/>
                <w:szCs w:val="20"/>
              </w:rPr>
              <w:t>h degrees; ii) grow</w:t>
            </w:r>
            <w:r w:rsidR="00BC3C0D">
              <w:rPr>
                <w:rFonts w:ascii="Arial" w:hAnsi="Arial" w:cs="Arial"/>
                <w:sz w:val="20"/>
                <w:szCs w:val="20"/>
              </w:rPr>
              <w:t>ing</w:t>
            </w:r>
            <w:r w:rsidR="0044117D">
              <w:rPr>
                <w:rFonts w:ascii="Arial" w:hAnsi="Arial" w:cs="Arial"/>
                <w:sz w:val="20"/>
                <w:szCs w:val="20"/>
              </w:rPr>
              <w:t xml:space="preserve"> PGR numbers;</w:t>
            </w:r>
            <w:r>
              <w:rPr>
                <w:rFonts w:ascii="Arial" w:hAnsi="Arial" w:cs="Arial"/>
                <w:sz w:val="20"/>
                <w:szCs w:val="20"/>
              </w:rPr>
              <w:t xml:space="preserve"> and iii) enhanc</w:t>
            </w:r>
            <w:r w:rsidR="00BC3C0D">
              <w:rPr>
                <w:rFonts w:ascii="Arial" w:hAnsi="Arial" w:cs="Arial"/>
                <w:sz w:val="20"/>
                <w:szCs w:val="20"/>
              </w:rPr>
              <w:t>ing</w:t>
            </w:r>
            <w:r>
              <w:rPr>
                <w:rFonts w:ascii="Arial" w:hAnsi="Arial" w:cs="Arial"/>
                <w:sz w:val="20"/>
                <w:szCs w:val="20"/>
              </w:rPr>
              <w:t xml:space="preserve"> the postgraduate student experience.</w:t>
            </w:r>
          </w:p>
          <w:p w14:paraId="3DF2D5B0" w14:textId="77777777" w:rsidR="009F0E47" w:rsidRPr="009F0E47" w:rsidRDefault="009F0E47" w:rsidP="009F0E47">
            <w:pPr>
              <w:ind w:left="720" w:right="-22" w:hanging="720"/>
              <w:jc w:val="both"/>
              <w:rPr>
                <w:rFonts w:ascii="Arial" w:hAnsi="Arial" w:cs="Arial"/>
                <w:sz w:val="20"/>
                <w:szCs w:val="20"/>
              </w:rPr>
            </w:pPr>
          </w:p>
        </w:tc>
      </w:tr>
      <w:tr w:rsidR="009F0E47" w14:paraId="081804CA" w14:textId="77777777" w:rsidTr="00AD2767">
        <w:tc>
          <w:tcPr>
            <w:tcW w:w="939" w:type="dxa"/>
          </w:tcPr>
          <w:p w14:paraId="1EC24D60" w14:textId="77777777" w:rsidR="009F0E47" w:rsidRDefault="009F0E47">
            <w:pPr>
              <w:rPr>
                <w:rFonts w:ascii="Arial" w:hAnsi="Arial" w:cs="Arial"/>
                <w:sz w:val="20"/>
                <w:szCs w:val="20"/>
              </w:rPr>
            </w:pPr>
            <w:r>
              <w:rPr>
                <w:rFonts w:ascii="Arial" w:hAnsi="Arial" w:cs="Arial"/>
                <w:sz w:val="20"/>
                <w:szCs w:val="20"/>
              </w:rPr>
              <w:t>3.1.2</w:t>
            </w:r>
          </w:p>
        </w:tc>
        <w:tc>
          <w:tcPr>
            <w:tcW w:w="8842" w:type="dxa"/>
            <w:gridSpan w:val="4"/>
          </w:tcPr>
          <w:p w14:paraId="1F1F1FEA" w14:textId="20C1E135" w:rsidR="009F0E47" w:rsidRDefault="00866AA3" w:rsidP="00A16547">
            <w:pPr>
              <w:ind w:right="-22"/>
              <w:jc w:val="both"/>
              <w:rPr>
                <w:rFonts w:ascii="Arial" w:hAnsi="Arial" w:cs="Arial"/>
                <w:sz w:val="20"/>
                <w:szCs w:val="20"/>
              </w:rPr>
            </w:pPr>
            <w:r>
              <w:rPr>
                <w:rFonts w:ascii="Arial" w:hAnsi="Arial" w:cs="Arial"/>
                <w:sz w:val="20"/>
                <w:szCs w:val="20"/>
              </w:rPr>
              <w:t xml:space="preserve">The Committee noted </w:t>
            </w:r>
            <w:r w:rsidR="00A16547">
              <w:rPr>
                <w:rFonts w:ascii="Arial" w:hAnsi="Arial" w:cs="Arial"/>
                <w:sz w:val="20"/>
                <w:szCs w:val="20"/>
              </w:rPr>
              <w:t xml:space="preserve">that </w:t>
            </w:r>
            <w:r>
              <w:rPr>
                <w:rFonts w:ascii="Arial" w:hAnsi="Arial" w:cs="Arial"/>
                <w:sz w:val="20"/>
                <w:szCs w:val="20"/>
              </w:rPr>
              <w:t xml:space="preserve">Section 3.1.2 – Progression Monitoring and Section 3.2.2 - Supervisory Development Training </w:t>
            </w:r>
            <w:r w:rsidR="00A16547">
              <w:rPr>
                <w:rFonts w:ascii="Arial" w:hAnsi="Arial" w:cs="Arial"/>
                <w:sz w:val="20"/>
                <w:szCs w:val="20"/>
              </w:rPr>
              <w:t xml:space="preserve">was </w:t>
            </w:r>
            <w:r>
              <w:rPr>
                <w:rFonts w:ascii="Arial" w:hAnsi="Arial" w:cs="Arial"/>
                <w:sz w:val="20"/>
                <w:szCs w:val="20"/>
              </w:rPr>
              <w:t>light</w:t>
            </w:r>
            <w:r w:rsidR="00A16547">
              <w:rPr>
                <w:rFonts w:ascii="Arial" w:hAnsi="Arial" w:cs="Arial"/>
                <w:sz w:val="20"/>
                <w:szCs w:val="20"/>
              </w:rPr>
              <w:t>er</w:t>
            </w:r>
            <w:r>
              <w:rPr>
                <w:rFonts w:ascii="Arial" w:hAnsi="Arial" w:cs="Arial"/>
                <w:sz w:val="20"/>
                <w:szCs w:val="20"/>
              </w:rPr>
              <w:t xml:space="preserve"> on data compared to the first part of the report which referred</w:t>
            </w:r>
            <w:r w:rsidR="00A16547">
              <w:rPr>
                <w:rFonts w:ascii="Arial" w:hAnsi="Arial" w:cs="Arial"/>
                <w:sz w:val="20"/>
                <w:szCs w:val="20"/>
              </w:rPr>
              <w:t>,</w:t>
            </w:r>
            <w:r>
              <w:rPr>
                <w:rFonts w:ascii="Arial" w:hAnsi="Arial" w:cs="Arial"/>
                <w:sz w:val="20"/>
                <w:szCs w:val="20"/>
              </w:rPr>
              <w:t xml:space="preserve"> </w:t>
            </w:r>
            <w:r w:rsidR="00A16547">
              <w:rPr>
                <w:rFonts w:ascii="Arial" w:hAnsi="Arial" w:cs="Arial"/>
                <w:sz w:val="20"/>
                <w:szCs w:val="20"/>
              </w:rPr>
              <w:t xml:space="preserve">for example, </w:t>
            </w:r>
            <w:r>
              <w:rPr>
                <w:rFonts w:ascii="Arial" w:hAnsi="Arial" w:cs="Arial"/>
                <w:sz w:val="20"/>
                <w:szCs w:val="20"/>
              </w:rPr>
              <w:t>to completion rates</w:t>
            </w:r>
            <w:r w:rsidR="00A16547">
              <w:rPr>
                <w:rFonts w:ascii="Arial" w:hAnsi="Arial" w:cs="Arial"/>
                <w:sz w:val="20"/>
                <w:szCs w:val="20"/>
              </w:rPr>
              <w:t>.</w:t>
            </w:r>
            <w:r w:rsidR="0044163A">
              <w:rPr>
                <w:rFonts w:ascii="Arial" w:hAnsi="Arial" w:cs="Arial"/>
                <w:sz w:val="20"/>
                <w:szCs w:val="20"/>
              </w:rPr>
              <w:t xml:space="preserve">  Prof Zhang advised that </w:t>
            </w:r>
            <w:r w:rsidR="00E515E0">
              <w:rPr>
                <w:rFonts w:ascii="Arial" w:hAnsi="Arial" w:cs="Arial"/>
                <w:sz w:val="20"/>
                <w:szCs w:val="20"/>
              </w:rPr>
              <w:t xml:space="preserve">all </w:t>
            </w:r>
            <w:r w:rsidR="0044163A">
              <w:rPr>
                <w:rFonts w:ascii="Arial" w:hAnsi="Arial" w:cs="Arial"/>
                <w:sz w:val="20"/>
                <w:szCs w:val="20"/>
              </w:rPr>
              <w:t>PGR activity data was contained within the first half of the report</w:t>
            </w:r>
            <w:r w:rsidR="006E250E">
              <w:rPr>
                <w:rFonts w:ascii="Arial" w:hAnsi="Arial" w:cs="Arial"/>
                <w:sz w:val="20"/>
                <w:szCs w:val="20"/>
              </w:rPr>
              <w:t xml:space="preserve">, although there had </w:t>
            </w:r>
            <w:r w:rsidR="0044163A">
              <w:rPr>
                <w:rFonts w:ascii="Arial" w:hAnsi="Arial" w:cs="Arial"/>
                <w:sz w:val="20"/>
                <w:szCs w:val="20"/>
              </w:rPr>
              <w:t>been specific areas where Prof Zhang was unsure of the level of detail to include in the report for all headings as a lot of the detail would have been included in the Faculty Quality Reports</w:t>
            </w:r>
            <w:r w:rsidR="007317D4">
              <w:rPr>
                <w:rFonts w:ascii="Arial" w:hAnsi="Arial" w:cs="Arial"/>
                <w:sz w:val="20"/>
                <w:szCs w:val="20"/>
              </w:rPr>
              <w:t xml:space="preserve"> (FQRs)</w:t>
            </w:r>
            <w:r w:rsidR="0044163A">
              <w:rPr>
                <w:rFonts w:ascii="Arial" w:hAnsi="Arial" w:cs="Arial"/>
                <w:sz w:val="20"/>
                <w:szCs w:val="20"/>
              </w:rPr>
              <w:t xml:space="preserve">.  </w:t>
            </w:r>
          </w:p>
        </w:tc>
      </w:tr>
      <w:tr w:rsidR="006C7095" w14:paraId="48F6F9B9" w14:textId="77777777" w:rsidTr="00AD2767">
        <w:tc>
          <w:tcPr>
            <w:tcW w:w="939" w:type="dxa"/>
          </w:tcPr>
          <w:p w14:paraId="1C7C7660" w14:textId="77777777" w:rsidR="006C7095" w:rsidRDefault="006C7095">
            <w:pPr>
              <w:rPr>
                <w:rFonts w:ascii="Arial" w:hAnsi="Arial" w:cs="Arial"/>
                <w:sz w:val="20"/>
                <w:szCs w:val="20"/>
              </w:rPr>
            </w:pPr>
          </w:p>
        </w:tc>
        <w:tc>
          <w:tcPr>
            <w:tcW w:w="8842" w:type="dxa"/>
            <w:gridSpan w:val="4"/>
          </w:tcPr>
          <w:p w14:paraId="6DD6152B" w14:textId="77777777" w:rsidR="006C7095" w:rsidRDefault="006C7095" w:rsidP="009F0E47">
            <w:pPr>
              <w:ind w:left="720" w:right="-22" w:hanging="720"/>
              <w:jc w:val="both"/>
              <w:rPr>
                <w:rFonts w:ascii="Arial" w:hAnsi="Arial" w:cs="Arial"/>
                <w:sz w:val="20"/>
                <w:szCs w:val="20"/>
              </w:rPr>
            </w:pPr>
          </w:p>
        </w:tc>
      </w:tr>
      <w:tr w:rsidR="009F0E47" w14:paraId="7A03BD58" w14:textId="77777777" w:rsidTr="00AD2767">
        <w:tc>
          <w:tcPr>
            <w:tcW w:w="939" w:type="dxa"/>
          </w:tcPr>
          <w:p w14:paraId="45D705A6" w14:textId="77777777" w:rsidR="009F0E47" w:rsidRDefault="009D28A7">
            <w:pPr>
              <w:rPr>
                <w:rFonts w:ascii="Arial" w:hAnsi="Arial" w:cs="Arial"/>
                <w:sz w:val="20"/>
                <w:szCs w:val="20"/>
              </w:rPr>
            </w:pPr>
            <w:r>
              <w:rPr>
                <w:rFonts w:ascii="Arial" w:hAnsi="Arial" w:cs="Arial"/>
                <w:sz w:val="20"/>
                <w:szCs w:val="20"/>
              </w:rPr>
              <w:t>3.1.3</w:t>
            </w:r>
          </w:p>
        </w:tc>
        <w:tc>
          <w:tcPr>
            <w:tcW w:w="8842" w:type="dxa"/>
            <w:gridSpan w:val="4"/>
          </w:tcPr>
          <w:p w14:paraId="3D5CD1D0" w14:textId="7E1A8234" w:rsidR="00FC061F" w:rsidRDefault="009D28A7" w:rsidP="00E515E0">
            <w:pPr>
              <w:ind w:right="-22"/>
              <w:jc w:val="both"/>
              <w:rPr>
                <w:rFonts w:ascii="Arial" w:hAnsi="Arial" w:cs="Arial"/>
                <w:sz w:val="20"/>
                <w:szCs w:val="20"/>
              </w:rPr>
            </w:pPr>
            <w:r>
              <w:rPr>
                <w:rFonts w:ascii="Arial" w:hAnsi="Arial" w:cs="Arial"/>
                <w:sz w:val="20"/>
                <w:szCs w:val="20"/>
              </w:rPr>
              <w:t>Members agreed they would like to see an increased level of detail in the report</w:t>
            </w:r>
            <w:r w:rsidR="007317D4">
              <w:rPr>
                <w:rFonts w:ascii="Arial" w:hAnsi="Arial" w:cs="Arial"/>
                <w:sz w:val="20"/>
                <w:szCs w:val="20"/>
              </w:rPr>
              <w:t xml:space="preserve"> </w:t>
            </w:r>
            <w:r w:rsidR="004A71BC">
              <w:rPr>
                <w:rFonts w:ascii="Arial" w:hAnsi="Arial" w:cs="Arial"/>
                <w:sz w:val="20"/>
                <w:szCs w:val="20"/>
              </w:rPr>
              <w:t xml:space="preserve">this academic year </w:t>
            </w:r>
            <w:r w:rsidR="007317D4">
              <w:rPr>
                <w:rFonts w:ascii="Arial" w:hAnsi="Arial" w:cs="Arial"/>
                <w:sz w:val="20"/>
                <w:szCs w:val="20"/>
              </w:rPr>
              <w:t>taken from FQR activities</w:t>
            </w:r>
            <w:r w:rsidR="004A71BC">
              <w:rPr>
                <w:rFonts w:ascii="Arial" w:hAnsi="Arial" w:cs="Arial"/>
                <w:sz w:val="20"/>
                <w:szCs w:val="20"/>
              </w:rPr>
              <w:t xml:space="preserve"> in order for</w:t>
            </w:r>
            <w:r>
              <w:rPr>
                <w:rFonts w:ascii="Arial" w:hAnsi="Arial" w:cs="Arial"/>
                <w:sz w:val="20"/>
                <w:szCs w:val="20"/>
              </w:rPr>
              <w:t xml:space="preserve"> the Committee </w:t>
            </w:r>
            <w:r w:rsidR="004A71BC">
              <w:rPr>
                <w:rFonts w:ascii="Arial" w:hAnsi="Arial" w:cs="Arial"/>
                <w:sz w:val="20"/>
                <w:szCs w:val="20"/>
              </w:rPr>
              <w:t>to</w:t>
            </w:r>
            <w:r>
              <w:rPr>
                <w:rFonts w:ascii="Arial" w:hAnsi="Arial" w:cs="Arial"/>
                <w:sz w:val="20"/>
                <w:szCs w:val="20"/>
              </w:rPr>
              <w:t xml:space="preserve"> see the improvements being made within the Graduate School.  The Committee would also like to see summaries from each of the Faculty Quality Reports in future reports as well as further information regarding Progression Monitoring and Supervisory Development Training.</w:t>
            </w:r>
            <w:r w:rsidR="00E515E0">
              <w:rPr>
                <w:rFonts w:ascii="Arial" w:hAnsi="Arial" w:cs="Arial"/>
                <w:sz w:val="20"/>
                <w:szCs w:val="20"/>
              </w:rPr>
              <w:t xml:space="preserve">                                  </w:t>
            </w:r>
            <w:r>
              <w:rPr>
                <w:rFonts w:ascii="Arial" w:hAnsi="Arial" w:cs="Arial"/>
                <w:sz w:val="20"/>
                <w:szCs w:val="20"/>
              </w:rPr>
              <w:t xml:space="preserve"> </w:t>
            </w:r>
          </w:p>
          <w:p w14:paraId="65008A2B" w14:textId="2CEA007D" w:rsidR="009F0E47" w:rsidRPr="00E515E0" w:rsidRDefault="00E515E0" w:rsidP="00FC061F">
            <w:pPr>
              <w:ind w:right="-22"/>
              <w:jc w:val="right"/>
              <w:rPr>
                <w:rFonts w:ascii="Arial" w:hAnsi="Arial" w:cs="Arial"/>
                <w:b/>
                <w:sz w:val="20"/>
                <w:szCs w:val="20"/>
              </w:rPr>
            </w:pPr>
            <w:r>
              <w:rPr>
                <w:rFonts w:ascii="Arial" w:hAnsi="Arial" w:cs="Arial"/>
                <w:b/>
                <w:sz w:val="20"/>
                <w:szCs w:val="20"/>
              </w:rPr>
              <w:t>Action:  TZ</w:t>
            </w:r>
          </w:p>
          <w:p w14:paraId="60C17DCB" w14:textId="77777777" w:rsidR="009D28A7" w:rsidRPr="009F0E47" w:rsidRDefault="009D28A7" w:rsidP="009D28A7">
            <w:pPr>
              <w:ind w:right="-22"/>
              <w:jc w:val="both"/>
              <w:rPr>
                <w:rFonts w:ascii="Arial" w:hAnsi="Arial" w:cs="Arial"/>
                <w:sz w:val="20"/>
                <w:szCs w:val="20"/>
              </w:rPr>
            </w:pPr>
          </w:p>
        </w:tc>
      </w:tr>
      <w:tr w:rsidR="009D28A7" w14:paraId="6F32F488" w14:textId="77777777" w:rsidTr="00AD2767">
        <w:tc>
          <w:tcPr>
            <w:tcW w:w="939" w:type="dxa"/>
          </w:tcPr>
          <w:p w14:paraId="7C83C8AF" w14:textId="77777777" w:rsidR="009D28A7" w:rsidRDefault="009D28A7">
            <w:pPr>
              <w:rPr>
                <w:rFonts w:ascii="Arial" w:hAnsi="Arial" w:cs="Arial"/>
                <w:sz w:val="20"/>
                <w:szCs w:val="20"/>
              </w:rPr>
            </w:pPr>
            <w:r>
              <w:rPr>
                <w:rFonts w:ascii="Arial" w:hAnsi="Arial" w:cs="Arial"/>
                <w:sz w:val="20"/>
                <w:szCs w:val="20"/>
              </w:rPr>
              <w:t>3.1.4</w:t>
            </w:r>
          </w:p>
        </w:tc>
        <w:tc>
          <w:tcPr>
            <w:tcW w:w="8842" w:type="dxa"/>
            <w:gridSpan w:val="4"/>
          </w:tcPr>
          <w:p w14:paraId="66B6DB2E" w14:textId="77777777" w:rsidR="009D28A7" w:rsidRDefault="009C7242" w:rsidP="00E515E0">
            <w:pPr>
              <w:ind w:right="-22"/>
              <w:jc w:val="both"/>
              <w:rPr>
                <w:rFonts w:ascii="Arial" w:hAnsi="Arial" w:cs="Arial"/>
                <w:sz w:val="20"/>
                <w:szCs w:val="20"/>
              </w:rPr>
            </w:pPr>
            <w:r>
              <w:rPr>
                <w:rFonts w:ascii="Arial" w:hAnsi="Arial" w:cs="Arial"/>
                <w:sz w:val="20"/>
                <w:szCs w:val="20"/>
              </w:rPr>
              <w:t>Within Section 3.1.3 of the report, and with reference to the UKVI audit in July 2016, the report advised that the paperwork required for PGR Admissions was 100% complete and accurate.  Ms Barron suggested the sentence should be amended to read ‘PGR Admissions w</w:t>
            </w:r>
            <w:r w:rsidR="00E4130B">
              <w:rPr>
                <w:rFonts w:ascii="Arial" w:hAnsi="Arial" w:cs="Arial"/>
                <w:sz w:val="20"/>
                <w:szCs w:val="20"/>
              </w:rPr>
              <w:t>ere</w:t>
            </w:r>
            <w:r>
              <w:rPr>
                <w:rFonts w:ascii="Arial" w:hAnsi="Arial" w:cs="Arial"/>
                <w:sz w:val="20"/>
                <w:szCs w:val="20"/>
              </w:rPr>
              <w:t xml:space="preserve"> found to be 100% complete and accurate for those admissions dealt with by the Graduate School’.  </w:t>
            </w:r>
          </w:p>
          <w:p w14:paraId="10036C6C" w14:textId="77777777" w:rsidR="00E515E0" w:rsidRPr="00E515E0" w:rsidRDefault="00E515E0" w:rsidP="00E515E0">
            <w:pPr>
              <w:ind w:right="-22"/>
              <w:jc w:val="right"/>
              <w:rPr>
                <w:rFonts w:ascii="Arial" w:hAnsi="Arial" w:cs="Arial"/>
                <w:b/>
                <w:sz w:val="20"/>
                <w:szCs w:val="20"/>
              </w:rPr>
            </w:pPr>
            <w:r>
              <w:rPr>
                <w:rFonts w:ascii="Arial" w:hAnsi="Arial" w:cs="Arial"/>
                <w:b/>
                <w:sz w:val="20"/>
                <w:szCs w:val="20"/>
              </w:rPr>
              <w:t>Action:  TZ</w:t>
            </w:r>
          </w:p>
          <w:p w14:paraId="6E63369C" w14:textId="77777777" w:rsidR="009C7242" w:rsidRDefault="009C7242" w:rsidP="009C7242">
            <w:pPr>
              <w:ind w:right="-22"/>
              <w:jc w:val="both"/>
              <w:rPr>
                <w:rFonts w:ascii="Arial" w:hAnsi="Arial" w:cs="Arial"/>
                <w:sz w:val="20"/>
                <w:szCs w:val="20"/>
              </w:rPr>
            </w:pPr>
          </w:p>
        </w:tc>
      </w:tr>
      <w:tr w:rsidR="009C7242" w14:paraId="186124BF" w14:textId="77777777" w:rsidTr="00AD2767">
        <w:tc>
          <w:tcPr>
            <w:tcW w:w="939" w:type="dxa"/>
          </w:tcPr>
          <w:p w14:paraId="10DBFAF9" w14:textId="77777777" w:rsidR="009C7242" w:rsidRDefault="009C7242">
            <w:pPr>
              <w:rPr>
                <w:rFonts w:ascii="Arial" w:hAnsi="Arial" w:cs="Arial"/>
                <w:sz w:val="20"/>
                <w:szCs w:val="20"/>
              </w:rPr>
            </w:pPr>
            <w:r>
              <w:rPr>
                <w:rFonts w:ascii="Arial" w:hAnsi="Arial" w:cs="Arial"/>
                <w:sz w:val="20"/>
                <w:szCs w:val="20"/>
              </w:rPr>
              <w:t>3.1.5</w:t>
            </w:r>
          </w:p>
        </w:tc>
        <w:tc>
          <w:tcPr>
            <w:tcW w:w="8842" w:type="dxa"/>
            <w:gridSpan w:val="4"/>
          </w:tcPr>
          <w:p w14:paraId="3AD7F0E2" w14:textId="77B971F3" w:rsidR="00FC061F" w:rsidRDefault="00D25EEC" w:rsidP="00E515E0">
            <w:pPr>
              <w:ind w:right="-22"/>
              <w:jc w:val="both"/>
              <w:rPr>
                <w:rFonts w:ascii="Arial" w:hAnsi="Arial" w:cs="Arial"/>
                <w:sz w:val="20"/>
                <w:szCs w:val="20"/>
              </w:rPr>
            </w:pPr>
            <w:r>
              <w:rPr>
                <w:rFonts w:ascii="Arial" w:hAnsi="Arial" w:cs="Arial"/>
                <w:sz w:val="20"/>
                <w:szCs w:val="20"/>
              </w:rPr>
              <w:t xml:space="preserve">The report referred to issues flagged in </w:t>
            </w:r>
            <w:r w:rsidR="00C73CFB">
              <w:rPr>
                <w:rFonts w:ascii="Arial" w:hAnsi="Arial" w:cs="Arial"/>
                <w:sz w:val="20"/>
                <w:szCs w:val="20"/>
              </w:rPr>
              <w:t xml:space="preserve">the </w:t>
            </w:r>
            <w:r w:rsidR="00E515E0">
              <w:rPr>
                <w:rFonts w:ascii="Arial" w:hAnsi="Arial" w:cs="Arial"/>
                <w:sz w:val="20"/>
                <w:szCs w:val="20"/>
              </w:rPr>
              <w:t>Postgraduate Research Experience Survey (</w:t>
            </w:r>
            <w:r>
              <w:rPr>
                <w:rFonts w:ascii="Arial" w:hAnsi="Arial" w:cs="Arial"/>
                <w:sz w:val="20"/>
                <w:szCs w:val="20"/>
              </w:rPr>
              <w:t>PRES</w:t>
            </w:r>
            <w:r w:rsidR="00E515E0">
              <w:rPr>
                <w:rFonts w:ascii="Arial" w:hAnsi="Arial" w:cs="Arial"/>
                <w:sz w:val="20"/>
                <w:szCs w:val="20"/>
              </w:rPr>
              <w:t>)</w:t>
            </w:r>
            <w:r>
              <w:rPr>
                <w:rFonts w:ascii="Arial" w:hAnsi="Arial" w:cs="Arial"/>
                <w:sz w:val="20"/>
                <w:szCs w:val="20"/>
              </w:rPr>
              <w:t xml:space="preserve"> and some communication issues with Faculties and other departments.  The Committee </w:t>
            </w:r>
            <w:r w:rsidR="004A71BC">
              <w:rPr>
                <w:rFonts w:ascii="Arial" w:hAnsi="Arial" w:cs="Arial"/>
                <w:sz w:val="20"/>
                <w:szCs w:val="20"/>
              </w:rPr>
              <w:t xml:space="preserve">asked </w:t>
            </w:r>
            <w:r>
              <w:rPr>
                <w:rFonts w:ascii="Arial" w:hAnsi="Arial" w:cs="Arial"/>
                <w:sz w:val="20"/>
                <w:szCs w:val="20"/>
              </w:rPr>
              <w:t xml:space="preserve">that </w:t>
            </w:r>
            <w:r w:rsidR="00FC061F">
              <w:rPr>
                <w:rFonts w:ascii="Arial" w:hAnsi="Arial" w:cs="Arial"/>
                <w:sz w:val="20"/>
                <w:szCs w:val="20"/>
              </w:rPr>
              <w:t>the report</w:t>
            </w:r>
            <w:r>
              <w:rPr>
                <w:rFonts w:ascii="Arial" w:hAnsi="Arial" w:cs="Arial"/>
                <w:sz w:val="20"/>
                <w:szCs w:val="20"/>
              </w:rPr>
              <w:t xml:space="preserve"> </w:t>
            </w:r>
            <w:r w:rsidR="004A71BC">
              <w:rPr>
                <w:rFonts w:ascii="Arial" w:hAnsi="Arial" w:cs="Arial"/>
                <w:sz w:val="20"/>
                <w:szCs w:val="20"/>
              </w:rPr>
              <w:t xml:space="preserve">was revisited to </w:t>
            </w:r>
            <w:r>
              <w:rPr>
                <w:rFonts w:ascii="Arial" w:hAnsi="Arial" w:cs="Arial"/>
                <w:sz w:val="20"/>
                <w:szCs w:val="20"/>
              </w:rPr>
              <w:t xml:space="preserve">include </w:t>
            </w:r>
            <w:r w:rsidR="00B926B7">
              <w:rPr>
                <w:rFonts w:ascii="Arial" w:hAnsi="Arial" w:cs="Arial"/>
                <w:sz w:val="20"/>
                <w:szCs w:val="20"/>
              </w:rPr>
              <w:t xml:space="preserve">some </w:t>
            </w:r>
            <w:r>
              <w:rPr>
                <w:rFonts w:ascii="Arial" w:hAnsi="Arial" w:cs="Arial"/>
                <w:sz w:val="20"/>
                <w:szCs w:val="20"/>
              </w:rPr>
              <w:t>detail regard</w:t>
            </w:r>
            <w:r w:rsidR="00B926B7">
              <w:rPr>
                <w:rFonts w:ascii="Arial" w:hAnsi="Arial" w:cs="Arial"/>
                <w:sz w:val="20"/>
                <w:szCs w:val="20"/>
              </w:rPr>
              <w:t>ing</w:t>
            </w:r>
            <w:r>
              <w:rPr>
                <w:rFonts w:ascii="Arial" w:hAnsi="Arial" w:cs="Arial"/>
                <w:sz w:val="20"/>
                <w:szCs w:val="20"/>
              </w:rPr>
              <w:t xml:space="preserve"> how issues would be monitored moving forward.</w:t>
            </w:r>
            <w:r w:rsidR="00E515E0">
              <w:rPr>
                <w:rFonts w:ascii="Arial" w:hAnsi="Arial" w:cs="Arial"/>
                <w:sz w:val="20"/>
                <w:szCs w:val="20"/>
              </w:rPr>
              <w:t xml:space="preserve">                                                                                              </w:t>
            </w:r>
          </w:p>
          <w:p w14:paraId="6237D5C8" w14:textId="0940F3EF" w:rsidR="00B926B7" w:rsidRPr="00E515E0" w:rsidRDefault="00E515E0" w:rsidP="00FC061F">
            <w:pPr>
              <w:ind w:right="-22"/>
              <w:jc w:val="right"/>
              <w:rPr>
                <w:rFonts w:ascii="Arial" w:hAnsi="Arial" w:cs="Arial"/>
                <w:b/>
                <w:sz w:val="20"/>
                <w:szCs w:val="20"/>
              </w:rPr>
            </w:pPr>
            <w:r>
              <w:rPr>
                <w:rFonts w:ascii="Arial" w:hAnsi="Arial" w:cs="Arial"/>
                <w:b/>
                <w:sz w:val="20"/>
                <w:szCs w:val="20"/>
              </w:rPr>
              <w:t>Action:  TZ</w:t>
            </w:r>
          </w:p>
          <w:p w14:paraId="131143C2" w14:textId="77777777" w:rsidR="009C7242" w:rsidRDefault="00D25EEC" w:rsidP="00B926B7">
            <w:pPr>
              <w:ind w:right="-22"/>
              <w:jc w:val="both"/>
              <w:rPr>
                <w:rFonts w:ascii="Arial" w:hAnsi="Arial" w:cs="Arial"/>
                <w:sz w:val="20"/>
                <w:szCs w:val="20"/>
              </w:rPr>
            </w:pPr>
            <w:r>
              <w:rPr>
                <w:rFonts w:ascii="Arial" w:hAnsi="Arial" w:cs="Arial"/>
                <w:sz w:val="20"/>
                <w:szCs w:val="20"/>
              </w:rPr>
              <w:t xml:space="preserve">  </w:t>
            </w:r>
          </w:p>
        </w:tc>
      </w:tr>
      <w:tr w:rsidR="00B926B7" w14:paraId="4BEA212A" w14:textId="77777777" w:rsidTr="00AD2767">
        <w:tc>
          <w:tcPr>
            <w:tcW w:w="939" w:type="dxa"/>
          </w:tcPr>
          <w:p w14:paraId="61CB80DC" w14:textId="77777777" w:rsidR="00B926B7" w:rsidRDefault="00B926B7">
            <w:pPr>
              <w:rPr>
                <w:rFonts w:ascii="Arial" w:hAnsi="Arial" w:cs="Arial"/>
                <w:sz w:val="20"/>
                <w:szCs w:val="20"/>
              </w:rPr>
            </w:pPr>
            <w:r>
              <w:rPr>
                <w:rFonts w:ascii="Arial" w:hAnsi="Arial" w:cs="Arial"/>
                <w:sz w:val="20"/>
                <w:szCs w:val="20"/>
              </w:rPr>
              <w:t>3.1.6</w:t>
            </w:r>
          </w:p>
        </w:tc>
        <w:tc>
          <w:tcPr>
            <w:tcW w:w="8842" w:type="dxa"/>
            <w:gridSpan w:val="4"/>
          </w:tcPr>
          <w:p w14:paraId="571B7114" w14:textId="77777777" w:rsidR="00B926B7" w:rsidRDefault="00B926B7" w:rsidP="00B926B7">
            <w:pPr>
              <w:ind w:right="-22"/>
              <w:jc w:val="both"/>
              <w:rPr>
                <w:rFonts w:ascii="Arial" w:hAnsi="Arial" w:cs="Arial"/>
                <w:sz w:val="20"/>
                <w:szCs w:val="20"/>
              </w:rPr>
            </w:pPr>
            <w:r>
              <w:rPr>
                <w:rFonts w:ascii="Arial" w:hAnsi="Arial" w:cs="Arial"/>
                <w:b/>
                <w:sz w:val="20"/>
                <w:szCs w:val="20"/>
              </w:rPr>
              <w:t>Approved:</w:t>
            </w:r>
            <w:r>
              <w:rPr>
                <w:rFonts w:ascii="Arial" w:hAnsi="Arial" w:cs="Arial"/>
                <w:sz w:val="20"/>
                <w:szCs w:val="20"/>
              </w:rPr>
              <w:t xml:space="preserve">  The Committee approved the Graduate School Annual Report 2015/16</w:t>
            </w:r>
            <w:r w:rsidR="00CB62ED">
              <w:rPr>
                <w:rFonts w:ascii="Arial" w:hAnsi="Arial" w:cs="Arial"/>
                <w:sz w:val="20"/>
                <w:szCs w:val="20"/>
              </w:rPr>
              <w:t xml:space="preserve"> subject to the actions listed above under 3.1.3 and 3.1.4</w:t>
            </w:r>
            <w:r>
              <w:rPr>
                <w:rFonts w:ascii="Arial" w:hAnsi="Arial" w:cs="Arial"/>
                <w:sz w:val="20"/>
                <w:szCs w:val="20"/>
              </w:rPr>
              <w:t>.</w:t>
            </w:r>
          </w:p>
          <w:p w14:paraId="52CE0174" w14:textId="77777777" w:rsidR="00E4130B" w:rsidRDefault="00E4130B" w:rsidP="00B926B7">
            <w:pPr>
              <w:ind w:right="-22"/>
              <w:jc w:val="both"/>
              <w:rPr>
                <w:rFonts w:ascii="Arial" w:hAnsi="Arial" w:cs="Arial"/>
                <w:sz w:val="20"/>
                <w:szCs w:val="20"/>
              </w:rPr>
            </w:pPr>
          </w:p>
          <w:p w14:paraId="441A9C47" w14:textId="77777777" w:rsidR="00B926B7" w:rsidRDefault="00B926B7" w:rsidP="00B926B7">
            <w:pPr>
              <w:ind w:right="-22"/>
              <w:jc w:val="both"/>
              <w:rPr>
                <w:rFonts w:ascii="Arial" w:hAnsi="Arial" w:cs="Arial"/>
                <w:sz w:val="20"/>
                <w:szCs w:val="20"/>
              </w:rPr>
            </w:pPr>
          </w:p>
        </w:tc>
      </w:tr>
      <w:tr w:rsidR="00643C63" w14:paraId="19816943" w14:textId="77777777" w:rsidTr="00AD2767">
        <w:tc>
          <w:tcPr>
            <w:tcW w:w="939" w:type="dxa"/>
          </w:tcPr>
          <w:p w14:paraId="70072C22" w14:textId="77777777" w:rsidR="00643C63" w:rsidRDefault="00643C63">
            <w:pPr>
              <w:rPr>
                <w:rFonts w:ascii="Arial" w:hAnsi="Arial" w:cs="Arial"/>
                <w:b/>
                <w:sz w:val="20"/>
                <w:szCs w:val="20"/>
              </w:rPr>
            </w:pPr>
            <w:r>
              <w:rPr>
                <w:rFonts w:ascii="Arial" w:hAnsi="Arial" w:cs="Arial"/>
                <w:b/>
                <w:sz w:val="20"/>
                <w:szCs w:val="20"/>
              </w:rPr>
              <w:t>3.2</w:t>
            </w:r>
          </w:p>
        </w:tc>
        <w:tc>
          <w:tcPr>
            <w:tcW w:w="8842" w:type="dxa"/>
            <w:gridSpan w:val="4"/>
          </w:tcPr>
          <w:p w14:paraId="5E35196C" w14:textId="77777777" w:rsidR="00643C63" w:rsidRDefault="005E66FC" w:rsidP="00643C63">
            <w:pPr>
              <w:ind w:left="720" w:right="-22" w:hanging="720"/>
              <w:jc w:val="both"/>
              <w:rPr>
                <w:rFonts w:ascii="Arial" w:hAnsi="Arial" w:cs="Arial"/>
                <w:sz w:val="20"/>
                <w:szCs w:val="20"/>
              </w:rPr>
            </w:pPr>
            <w:r>
              <w:rPr>
                <w:rFonts w:ascii="Arial" w:hAnsi="Arial" w:cs="Arial"/>
                <w:b/>
                <w:sz w:val="20"/>
                <w:szCs w:val="20"/>
              </w:rPr>
              <w:t>FASC Review of Programme Structure in light of PG Loan Eligibility</w:t>
            </w:r>
            <w:r w:rsidR="00757974">
              <w:rPr>
                <w:rFonts w:ascii="Arial" w:hAnsi="Arial" w:cs="Arial"/>
                <w:b/>
                <w:sz w:val="20"/>
                <w:szCs w:val="20"/>
              </w:rPr>
              <w:t xml:space="preserve"> </w:t>
            </w:r>
            <w:r w:rsidR="00643C63">
              <w:rPr>
                <w:rFonts w:ascii="Arial" w:hAnsi="Arial" w:cs="Arial"/>
                <w:sz w:val="20"/>
                <w:szCs w:val="20"/>
              </w:rPr>
              <w:t>(ASC-1</w:t>
            </w:r>
            <w:r w:rsidR="00757974">
              <w:rPr>
                <w:rFonts w:ascii="Arial" w:hAnsi="Arial" w:cs="Arial"/>
                <w:sz w:val="20"/>
                <w:szCs w:val="20"/>
              </w:rPr>
              <w:t>617</w:t>
            </w:r>
            <w:r w:rsidR="00643C63">
              <w:rPr>
                <w:rFonts w:ascii="Arial" w:hAnsi="Arial" w:cs="Arial"/>
                <w:sz w:val="20"/>
                <w:szCs w:val="20"/>
              </w:rPr>
              <w:t>-</w:t>
            </w:r>
            <w:r>
              <w:rPr>
                <w:rFonts w:ascii="Arial" w:hAnsi="Arial" w:cs="Arial"/>
                <w:sz w:val="20"/>
                <w:szCs w:val="20"/>
              </w:rPr>
              <w:t>33</w:t>
            </w:r>
            <w:r w:rsidR="00643C63">
              <w:rPr>
                <w:rFonts w:ascii="Arial" w:hAnsi="Arial" w:cs="Arial"/>
                <w:sz w:val="20"/>
                <w:szCs w:val="20"/>
              </w:rPr>
              <w:t>)</w:t>
            </w:r>
          </w:p>
          <w:p w14:paraId="361D34DA" w14:textId="77777777" w:rsidR="00643C63" w:rsidRPr="00643C63" w:rsidRDefault="00643C63" w:rsidP="00643C63">
            <w:pPr>
              <w:ind w:left="720" w:right="-22" w:hanging="720"/>
              <w:jc w:val="both"/>
              <w:rPr>
                <w:rFonts w:ascii="Arial" w:hAnsi="Arial" w:cs="Arial"/>
                <w:sz w:val="20"/>
                <w:szCs w:val="20"/>
              </w:rPr>
            </w:pPr>
          </w:p>
        </w:tc>
      </w:tr>
      <w:tr w:rsidR="00B926B7" w14:paraId="15C03428" w14:textId="77777777" w:rsidTr="00AD2767">
        <w:tc>
          <w:tcPr>
            <w:tcW w:w="939" w:type="dxa"/>
          </w:tcPr>
          <w:p w14:paraId="14AFEF8E" w14:textId="77777777" w:rsidR="00B926B7" w:rsidRDefault="00B926B7" w:rsidP="00AD2767">
            <w:pPr>
              <w:spacing w:after="200" w:line="276" w:lineRule="auto"/>
              <w:rPr>
                <w:rFonts w:ascii="Arial" w:hAnsi="Arial" w:cs="Arial"/>
                <w:sz w:val="20"/>
                <w:szCs w:val="20"/>
              </w:rPr>
            </w:pPr>
            <w:r>
              <w:rPr>
                <w:rFonts w:ascii="Arial" w:hAnsi="Arial" w:cs="Arial"/>
                <w:sz w:val="20"/>
                <w:szCs w:val="20"/>
              </w:rPr>
              <w:t>3.2.1</w:t>
            </w:r>
          </w:p>
        </w:tc>
        <w:tc>
          <w:tcPr>
            <w:tcW w:w="8842" w:type="dxa"/>
            <w:gridSpan w:val="4"/>
          </w:tcPr>
          <w:p w14:paraId="3C85E79D" w14:textId="77777777" w:rsidR="00B926B7" w:rsidRDefault="002D62B3" w:rsidP="0054030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In May 2016 the Fees Board was presented with data on the number of Postgraduate Taught programmes which would not meet the PG loan eligibility criteria </w:t>
            </w:r>
            <w:r w:rsidR="00C73CFB">
              <w:rPr>
                <w:rFonts w:ascii="Arial" w:hAnsi="Arial" w:cs="Arial"/>
              </w:rPr>
              <w:t xml:space="preserve">in </w:t>
            </w:r>
            <w:r>
              <w:rPr>
                <w:rFonts w:ascii="Arial" w:hAnsi="Arial" w:cs="Arial"/>
              </w:rPr>
              <w:t xml:space="preserve">2016/17.  Each Faculty was requested to examine and discuss their PGT programmes at Faculty Academic Standards Committee (FASC) in order </w:t>
            </w:r>
            <w:r w:rsidR="00C73CFB">
              <w:rPr>
                <w:rFonts w:ascii="Arial" w:hAnsi="Arial" w:cs="Arial"/>
              </w:rPr>
              <w:t xml:space="preserve">that </w:t>
            </w:r>
            <w:r>
              <w:rPr>
                <w:rFonts w:ascii="Arial" w:hAnsi="Arial" w:cs="Arial"/>
              </w:rPr>
              <w:t>a report could be compiled for the Committee to discuss.</w:t>
            </w:r>
          </w:p>
          <w:p w14:paraId="78134162" w14:textId="77777777" w:rsidR="002D62B3" w:rsidRDefault="002D62B3" w:rsidP="002D62B3">
            <w:pPr>
              <w:pStyle w:val="BodyTextIndent"/>
              <w:tabs>
                <w:tab w:val="clear" w:pos="624"/>
                <w:tab w:val="clear" w:pos="1950"/>
                <w:tab w:val="clear" w:pos="8346"/>
              </w:tabs>
              <w:ind w:left="0" w:right="-22"/>
              <w:jc w:val="both"/>
              <w:rPr>
                <w:rFonts w:ascii="Arial" w:hAnsi="Arial" w:cs="Arial"/>
              </w:rPr>
            </w:pPr>
          </w:p>
        </w:tc>
      </w:tr>
      <w:tr w:rsidR="002D62B3" w14:paraId="13DDBCF6" w14:textId="77777777" w:rsidTr="00AD2767">
        <w:tc>
          <w:tcPr>
            <w:tcW w:w="939" w:type="dxa"/>
          </w:tcPr>
          <w:p w14:paraId="099D9736" w14:textId="77777777" w:rsidR="002D62B3" w:rsidRDefault="002D62B3" w:rsidP="00AD2767">
            <w:pPr>
              <w:spacing w:after="200" w:line="276" w:lineRule="auto"/>
              <w:rPr>
                <w:rFonts w:ascii="Arial" w:hAnsi="Arial" w:cs="Arial"/>
                <w:sz w:val="20"/>
                <w:szCs w:val="20"/>
              </w:rPr>
            </w:pPr>
            <w:r>
              <w:rPr>
                <w:rFonts w:ascii="Arial" w:hAnsi="Arial" w:cs="Arial"/>
                <w:sz w:val="20"/>
                <w:szCs w:val="20"/>
              </w:rPr>
              <w:t>3.2.2</w:t>
            </w:r>
          </w:p>
        </w:tc>
        <w:tc>
          <w:tcPr>
            <w:tcW w:w="8842" w:type="dxa"/>
            <w:gridSpan w:val="4"/>
          </w:tcPr>
          <w:p w14:paraId="7DBE9A53" w14:textId="77777777" w:rsidR="002D62B3" w:rsidRDefault="002D62B3" w:rsidP="00A21862">
            <w:pPr>
              <w:pStyle w:val="BodyTextIndent"/>
              <w:tabs>
                <w:tab w:val="clear" w:pos="624"/>
                <w:tab w:val="clear" w:pos="1950"/>
                <w:tab w:val="clear" w:pos="8346"/>
              </w:tabs>
              <w:ind w:left="0" w:right="-22"/>
              <w:jc w:val="both"/>
              <w:rPr>
                <w:rFonts w:ascii="Arial" w:hAnsi="Arial" w:cs="Arial"/>
              </w:rPr>
            </w:pPr>
            <w:r>
              <w:rPr>
                <w:rFonts w:ascii="Arial" w:hAnsi="Arial" w:cs="Arial"/>
              </w:rPr>
              <w:t xml:space="preserve">As the data presented to the Fees Board </w:t>
            </w:r>
            <w:r w:rsidR="00DD4350">
              <w:rPr>
                <w:rFonts w:ascii="Arial" w:hAnsi="Arial" w:cs="Arial"/>
              </w:rPr>
              <w:t xml:space="preserve">had been </w:t>
            </w:r>
            <w:r>
              <w:rPr>
                <w:rFonts w:ascii="Arial" w:hAnsi="Arial" w:cs="Arial"/>
              </w:rPr>
              <w:t>inaccurate, a comparison between the position in May 2016 and the present time c</w:t>
            </w:r>
            <w:r w:rsidR="00FA553B">
              <w:rPr>
                <w:rFonts w:ascii="Arial" w:hAnsi="Arial" w:cs="Arial"/>
              </w:rPr>
              <w:t xml:space="preserve">ould </w:t>
            </w:r>
            <w:r>
              <w:rPr>
                <w:rFonts w:ascii="Arial" w:hAnsi="Arial" w:cs="Arial"/>
              </w:rPr>
              <w:t>be drawn. The University ha</w:t>
            </w:r>
            <w:r w:rsidR="00DD4350">
              <w:rPr>
                <w:rFonts w:ascii="Arial" w:hAnsi="Arial" w:cs="Arial"/>
              </w:rPr>
              <w:t>d</w:t>
            </w:r>
            <w:r>
              <w:rPr>
                <w:rFonts w:ascii="Arial" w:hAnsi="Arial" w:cs="Arial"/>
              </w:rPr>
              <w:t xml:space="preserve"> 28 Taught Masters </w:t>
            </w:r>
            <w:r>
              <w:rPr>
                <w:rFonts w:ascii="Arial" w:hAnsi="Arial" w:cs="Arial"/>
              </w:rPr>
              <w:lastRenderedPageBreak/>
              <w:t>degrees meeting the structure required for PG loans and 25 which did not meet the criteria.</w:t>
            </w:r>
            <w:r w:rsidR="00383433">
              <w:rPr>
                <w:rFonts w:ascii="Arial" w:hAnsi="Arial" w:cs="Arial"/>
              </w:rPr>
              <w:t xml:space="preserve">  Of those 25 programmes which did not meet the criteria, 5 could be potentially restructured to meet the criteria for 2017/18 delivery. 14 of the 25 programmes which did not meet the criteria</w:t>
            </w:r>
            <w:r w:rsidR="00C25537">
              <w:rPr>
                <w:rFonts w:ascii="Arial" w:hAnsi="Arial" w:cs="Arial"/>
              </w:rPr>
              <w:t xml:space="preserve"> were consultancy/CPD and therefore the format of the programmes had been designed to suit working professionals</w:t>
            </w:r>
            <w:r w:rsidR="00FA553B">
              <w:rPr>
                <w:rFonts w:ascii="Arial" w:hAnsi="Arial" w:cs="Arial"/>
              </w:rPr>
              <w:t>.  R</w:t>
            </w:r>
            <w:r w:rsidR="00C25537">
              <w:rPr>
                <w:rFonts w:ascii="Arial" w:hAnsi="Arial" w:cs="Arial"/>
              </w:rPr>
              <w:t>edesigning the delivery pattern would not be beneficial to the target market.</w:t>
            </w:r>
          </w:p>
          <w:p w14:paraId="14336CB3" w14:textId="77777777" w:rsidR="00C25537" w:rsidRDefault="00C25537" w:rsidP="002D62B3">
            <w:pPr>
              <w:pStyle w:val="BodyTextIndent"/>
              <w:tabs>
                <w:tab w:val="clear" w:pos="624"/>
                <w:tab w:val="clear" w:pos="1950"/>
                <w:tab w:val="clear" w:pos="8346"/>
              </w:tabs>
              <w:ind w:left="0" w:right="-22"/>
              <w:jc w:val="both"/>
              <w:rPr>
                <w:rFonts w:ascii="Arial" w:hAnsi="Arial" w:cs="Arial"/>
              </w:rPr>
            </w:pPr>
          </w:p>
        </w:tc>
      </w:tr>
      <w:tr w:rsidR="00C25537" w14:paraId="4FC3BFB5" w14:textId="77777777" w:rsidTr="00AD2767">
        <w:tc>
          <w:tcPr>
            <w:tcW w:w="939" w:type="dxa"/>
          </w:tcPr>
          <w:p w14:paraId="3CA6EA1B" w14:textId="77777777" w:rsidR="00C25537" w:rsidRDefault="00C25537" w:rsidP="00AD2767">
            <w:pPr>
              <w:spacing w:after="200" w:line="276" w:lineRule="auto"/>
              <w:rPr>
                <w:rFonts w:ascii="Arial" w:hAnsi="Arial" w:cs="Arial"/>
                <w:sz w:val="20"/>
                <w:szCs w:val="20"/>
              </w:rPr>
            </w:pPr>
            <w:r>
              <w:rPr>
                <w:rFonts w:ascii="Arial" w:hAnsi="Arial" w:cs="Arial"/>
                <w:sz w:val="20"/>
                <w:szCs w:val="20"/>
              </w:rPr>
              <w:lastRenderedPageBreak/>
              <w:t>3.2.3</w:t>
            </w:r>
          </w:p>
        </w:tc>
        <w:tc>
          <w:tcPr>
            <w:tcW w:w="8842" w:type="dxa"/>
            <w:gridSpan w:val="4"/>
          </w:tcPr>
          <w:p w14:paraId="6A6FE53F" w14:textId="36511683" w:rsidR="00C25537" w:rsidRDefault="00A76212" w:rsidP="00A21862">
            <w:pPr>
              <w:pStyle w:val="BodyTextIndent"/>
              <w:tabs>
                <w:tab w:val="clear" w:pos="624"/>
                <w:tab w:val="clear" w:pos="1950"/>
                <w:tab w:val="clear" w:pos="8346"/>
              </w:tabs>
              <w:ind w:left="0" w:right="-22"/>
              <w:jc w:val="both"/>
              <w:rPr>
                <w:rFonts w:ascii="Arial" w:hAnsi="Arial" w:cs="Arial"/>
                <w:b/>
              </w:rPr>
            </w:pPr>
            <w:r>
              <w:rPr>
                <w:rFonts w:ascii="Arial" w:hAnsi="Arial" w:cs="Arial"/>
              </w:rPr>
              <w:t>The Fees Board data had been created using the BU Price Guide and the structure set out in Unit-e and SITS.  The Committee was concerned that the data obtained from the various sources did not match, although it was confirmed that all sources had now been corrected and all data had been cleansed and the issue would not re</w:t>
            </w:r>
            <w:r w:rsidR="00CB62ED">
              <w:rPr>
                <w:rFonts w:ascii="Arial" w:hAnsi="Arial" w:cs="Arial"/>
              </w:rPr>
              <w:t>c</w:t>
            </w:r>
            <w:r>
              <w:rPr>
                <w:rFonts w:ascii="Arial" w:hAnsi="Arial" w:cs="Arial"/>
              </w:rPr>
              <w:t>ur.  It was noted that the data provided to the Fees Board should have been from Unit-e.  Dr Osborne would double-check that all data was entirely accurate and cleansed.</w:t>
            </w:r>
            <w:r>
              <w:rPr>
                <w:rFonts w:ascii="Arial" w:hAnsi="Arial" w:cs="Arial"/>
                <w:b/>
              </w:rPr>
              <w:t xml:space="preserve">                                                                                   Action:  CLO</w:t>
            </w:r>
          </w:p>
          <w:p w14:paraId="61BAA11D" w14:textId="77777777" w:rsidR="00AE0BC4" w:rsidRPr="00A76212" w:rsidRDefault="00AE0BC4" w:rsidP="00A76212">
            <w:pPr>
              <w:pStyle w:val="BodyTextIndent"/>
              <w:tabs>
                <w:tab w:val="clear" w:pos="624"/>
                <w:tab w:val="clear" w:pos="1950"/>
                <w:tab w:val="clear" w:pos="8346"/>
              </w:tabs>
              <w:ind w:left="0" w:right="-22"/>
              <w:jc w:val="both"/>
              <w:rPr>
                <w:rFonts w:ascii="Arial" w:hAnsi="Arial" w:cs="Arial"/>
              </w:rPr>
            </w:pPr>
          </w:p>
        </w:tc>
      </w:tr>
      <w:tr w:rsidR="00A76212" w14:paraId="24A4CA7C" w14:textId="77777777" w:rsidTr="00AD2767">
        <w:tc>
          <w:tcPr>
            <w:tcW w:w="939" w:type="dxa"/>
          </w:tcPr>
          <w:p w14:paraId="239E6B5B" w14:textId="77777777" w:rsidR="00A76212" w:rsidRDefault="00AE0BC4" w:rsidP="00AD2767">
            <w:pPr>
              <w:spacing w:after="200" w:line="276" w:lineRule="auto"/>
              <w:rPr>
                <w:rFonts w:ascii="Arial" w:hAnsi="Arial" w:cs="Arial"/>
                <w:sz w:val="20"/>
                <w:szCs w:val="20"/>
              </w:rPr>
            </w:pPr>
            <w:r>
              <w:rPr>
                <w:rFonts w:ascii="Arial" w:hAnsi="Arial" w:cs="Arial"/>
                <w:sz w:val="20"/>
                <w:szCs w:val="20"/>
              </w:rPr>
              <w:t>3.2.4</w:t>
            </w:r>
          </w:p>
        </w:tc>
        <w:tc>
          <w:tcPr>
            <w:tcW w:w="8842" w:type="dxa"/>
            <w:gridSpan w:val="4"/>
          </w:tcPr>
          <w:p w14:paraId="0F894B6B" w14:textId="77777777" w:rsidR="00794D09" w:rsidRDefault="00711762" w:rsidP="008F26F3">
            <w:pPr>
              <w:pStyle w:val="BodyTextIndent"/>
              <w:tabs>
                <w:tab w:val="clear" w:pos="624"/>
                <w:tab w:val="clear" w:pos="1950"/>
                <w:tab w:val="clear" w:pos="8346"/>
              </w:tabs>
              <w:ind w:left="0" w:right="-22"/>
              <w:jc w:val="both"/>
              <w:rPr>
                <w:rFonts w:ascii="Arial" w:hAnsi="Arial" w:cs="Arial"/>
              </w:rPr>
            </w:pPr>
            <w:r>
              <w:rPr>
                <w:rFonts w:ascii="Arial" w:hAnsi="Arial" w:cs="Arial"/>
              </w:rPr>
              <w:t>With regards to placements in Masters programmes, it was agreed that all documentation should be very clear for marketing purposes and if a placement was in</w:t>
            </w:r>
            <w:r w:rsidR="008F26F3">
              <w:rPr>
                <w:rFonts w:ascii="Arial" w:hAnsi="Arial" w:cs="Arial"/>
              </w:rPr>
              <w:t>cluded in the programme, there sh</w:t>
            </w:r>
            <w:r>
              <w:rPr>
                <w:rFonts w:ascii="Arial" w:hAnsi="Arial" w:cs="Arial"/>
              </w:rPr>
              <w:t>ould be a statement advising if the placement was not undertaken</w:t>
            </w:r>
            <w:r w:rsidR="00DD4350">
              <w:rPr>
                <w:rFonts w:ascii="Arial" w:hAnsi="Arial" w:cs="Arial"/>
              </w:rPr>
              <w:t xml:space="preserve">, the programme was eligible for a </w:t>
            </w:r>
            <w:r>
              <w:rPr>
                <w:rFonts w:ascii="Arial" w:hAnsi="Arial" w:cs="Arial"/>
              </w:rPr>
              <w:t>postgraduate loan</w:t>
            </w:r>
            <w:r w:rsidR="00DD4350">
              <w:rPr>
                <w:rFonts w:ascii="Arial" w:hAnsi="Arial" w:cs="Arial"/>
              </w:rPr>
              <w:t>.</w:t>
            </w:r>
            <w:r>
              <w:rPr>
                <w:rFonts w:ascii="Arial" w:hAnsi="Arial" w:cs="Arial"/>
              </w:rPr>
              <w:t xml:space="preserve"> Dr Osborne and Dr Main agreed to meet to discuss the rules of the loan when a placement was involved, and to clarify whether a placement could be excluded from the course duration in order that candidates would be eligible for a postgraduate loan.        </w:t>
            </w:r>
          </w:p>
          <w:p w14:paraId="211EF4AE" w14:textId="77777777" w:rsidR="00A76212" w:rsidRDefault="00711762" w:rsidP="00794D09">
            <w:pPr>
              <w:pStyle w:val="BodyTextIndent"/>
              <w:tabs>
                <w:tab w:val="clear" w:pos="624"/>
                <w:tab w:val="clear" w:pos="1950"/>
                <w:tab w:val="clear" w:pos="8346"/>
              </w:tabs>
              <w:ind w:left="0" w:right="-22"/>
              <w:jc w:val="right"/>
              <w:rPr>
                <w:rFonts w:ascii="Arial" w:hAnsi="Arial" w:cs="Arial"/>
                <w:b/>
              </w:rPr>
            </w:pPr>
            <w:r>
              <w:rPr>
                <w:rFonts w:ascii="Arial" w:hAnsi="Arial" w:cs="Arial"/>
                <w:b/>
              </w:rPr>
              <w:t>Action:  CLO/AM</w:t>
            </w:r>
          </w:p>
          <w:p w14:paraId="3B9D8284" w14:textId="77777777" w:rsidR="00711762" w:rsidRPr="00711762" w:rsidRDefault="00711762" w:rsidP="00711762">
            <w:pPr>
              <w:pStyle w:val="BodyTextIndent"/>
              <w:tabs>
                <w:tab w:val="clear" w:pos="624"/>
                <w:tab w:val="clear" w:pos="1950"/>
                <w:tab w:val="clear" w:pos="8346"/>
              </w:tabs>
              <w:ind w:left="0" w:right="-22"/>
              <w:jc w:val="both"/>
              <w:rPr>
                <w:rFonts w:ascii="Arial" w:hAnsi="Arial" w:cs="Arial"/>
                <w:b/>
              </w:rPr>
            </w:pPr>
          </w:p>
        </w:tc>
      </w:tr>
      <w:tr w:rsidR="00711762" w14:paraId="4B181631" w14:textId="77777777" w:rsidTr="00AD2767">
        <w:tc>
          <w:tcPr>
            <w:tcW w:w="939" w:type="dxa"/>
          </w:tcPr>
          <w:p w14:paraId="60F8CA4A" w14:textId="77777777" w:rsidR="00711762" w:rsidRDefault="00711762" w:rsidP="00AD2767">
            <w:pPr>
              <w:spacing w:after="200" w:line="276" w:lineRule="auto"/>
              <w:rPr>
                <w:rFonts w:ascii="Arial" w:hAnsi="Arial" w:cs="Arial"/>
                <w:sz w:val="20"/>
                <w:szCs w:val="20"/>
              </w:rPr>
            </w:pPr>
            <w:r>
              <w:rPr>
                <w:rFonts w:ascii="Arial" w:hAnsi="Arial" w:cs="Arial"/>
                <w:sz w:val="20"/>
                <w:szCs w:val="20"/>
              </w:rPr>
              <w:t>3.2.5</w:t>
            </w:r>
          </w:p>
        </w:tc>
        <w:tc>
          <w:tcPr>
            <w:tcW w:w="8842" w:type="dxa"/>
            <w:gridSpan w:val="4"/>
          </w:tcPr>
          <w:p w14:paraId="43757184" w14:textId="77777777" w:rsidR="00711762" w:rsidRDefault="006F3B3D" w:rsidP="008F26F3">
            <w:pPr>
              <w:pStyle w:val="BodyTextIndent"/>
              <w:tabs>
                <w:tab w:val="clear" w:pos="624"/>
                <w:tab w:val="clear" w:pos="1950"/>
                <w:tab w:val="clear" w:pos="8346"/>
              </w:tabs>
              <w:ind w:left="0" w:right="-22"/>
              <w:jc w:val="both"/>
              <w:rPr>
                <w:rFonts w:ascii="Arial" w:hAnsi="Arial" w:cs="Arial"/>
              </w:rPr>
            </w:pPr>
            <w:r>
              <w:rPr>
                <w:rFonts w:ascii="Arial" w:hAnsi="Arial" w:cs="Arial"/>
              </w:rPr>
              <w:t xml:space="preserve">A discussion took place regarding whether a professional person who was in employment would want to complete their programme in more or less than two years.  Some students </w:t>
            </w:r>
            <w:r w:rsidR="00013369">
              <w:rPr>
                <w:rFonts w:ascii="Arial" w:hAnsi="Arial" w:cs="Arial"/>
              </w:rPr>
              <w:t xml:space="preserve">preferred </w:t>
            </w:r>
            <w:r>
              <w:rPr>
                <w:rFonts w:ascii="Arial" w:hAnsi="Arial" w:cs="Arial"/>
              </w:rPr>
              <w:t xml:space="preserve">a longer period of study e.g. 4 years, due to employer restrictions on </w:t>
            </w:r>
            <w:r w:rsidR="00A97F15">
              <w:rPr>
                <w:rFonts w:ascii="Arial" w:hAnsi="Arial" w:cs="Arial"/>
              </w:rPr>
              <w:t xml:space="preserve">study </w:t>
            </w:r>
            <w:r>
              <w:rPr>
                <w:rFonts w:ascii="Arial" w:hAnsi="Arial" w:cs="Arial"/>
              </w:rPr>
              <w:t>leave.</w:t>
            </w:r>
            <w:r w:rsidR="00C56332">
              <w:rPr>
                <w:rFonts w:ascii="Arial" w:hAnsi="Arial" w:cs="Arial"/>
              </w:rPr>
              <w:t xml:space="preserve">  Members questioned whether a student could obtain a postgraduate loan for two years of part time fees whilst their employer paid the remaining duration to reduce the overall cost to the employer.  </w:t>
            </w:r>
            <w:r w:rsidR="009917F9">
              <w:rPr>
                <w:rFonts w:ascii="Arial" w:hAnsi="Arial" w:cs="Arial"/>
              </w:rPr>
              <w:t xml:space="preserve">This area would need to be examined further in due course and further dialogue would need to take place with regards to supporting employers and whether a two year qualification could be supported.  </w:t>
            </w:r>
          </w:p>
          <w:p w14:paraId="0B90BFBB" w14:textId="77777777" w:rsidR="009917F9" w:rsidRDefault="009917F9" w:rsidP="009917F9">
            <w:pPr>
              <w:pStyle w:val="BodyTextIndent"/>
              <w:tabs>
                <w:tab w:val="clear" w:pos="624"/>
                <w:tab w:val="clear" w:pos="1950"/>
                <w:tab w:val="clear" w:pos="8346"/>
              </w:tabs>
              <w:ind w:left="0" w:right="-22"/>
              <w:jc w:val="both"/>
              <w:rPr>
                <w:rFonts w:ascii="Arial" w:hAnsi="Arial" w:cs="Arial"/>
              </w:rPr>
            </w:pPr>
          </w:p>
        </w:tc>
      </w:tr>
      <w:tr w:rsidR="009917F9" w14:paraId="15F1AB8A" w14:textId="77777777" w:rsidTr="00AD2767">
        <w:tc>
          <w:tcPr>
            <w:tcW w:w="939" w:type="dxa"/>
          </w:tcPr>
          <w:p w14:paraId="7618248C" w14:textId="77777777" w:rsidR="009917F9" w:rsidRDefault="009917F9" w:rsidP="00AD2767">
            <w:pPr>
              <w:spacing w:after="200" w:line="276" w:lineRule="auto"/>
              <w:rPr>
                <w:rFonts w:ascii="Arial" w:hAnsi="Arial" w:cs="Arial"/>
                <w:sz w:val="20"/>
                <w:szCs w:val="20"/>
              </w:rPr>
            </w:pPr>
            <w:r>
              <w:rPr>
                <w:rFonts w:ascii="Arial" w:hAnsi="Arial" w:cs="Arial"/>
                <w:sz w:val="20"/>
                <w:szCs w:val="20"/>
              </w:rPr>
              <w:t>3.2.6</w:t>
            </w:r>
          </w:p>
        </w:tc>
        <w:tc>
          <w:tcPr>
            <w:tcW w:w="8842" w:type="dxa"/>
            <w:gridSpan w:val="4"/>
          </w:tcPr>
          <w:p w14:paraId="173F0B65" w14:textId="77777777" w:rsidR="009917F9" w:rsidRDefault="009917F9" w:rsidP="00013369">
            <w:pPr>
              <w:pStyle w:val="BodyTextIndent"/>
              <w:tabs>
                <w:tab w:val="clear" w:pos="624"/>
                <w:tab w:val="clear" w:pos="1950"/>
                <w:tab w:val="clear" w:pos="8346"/>
              </w:tabs>
              <w:ind w:left="0" w:right="-22"/>
              <w:jc w:val="both"/>
              <w:rPr>
                <w:rFonts w:ascii="Arial" w:hAnsi="Arial" w:cs="Arial"/>
              </w:rPr>
            </w:pPr>
            <w:r>
              <w:rPr>
                <w:rFonts w:ascii="Arial" w:hAnsi="Arial" w:cs="Arial"/>
              </w:rPr>
              <w:t>Prof Rosser commented that the majority of FHSS programmes were employee led and students often d</w:t>
            </w:r>
            <w:r w:rsidR="00C7666A">
              <w:rPr>
                <w:rFonts w:ascii="Arial" w:hAnsi="Arial" w:cs="Arial"/>
              </w:rPr>
              <w:t>id</w:t>
            </w:r>
            <w:r>
              <w:rPr>
                <w:rFonts w:ascii="Arial" w:hAnsi="Arial" w:cs="Arial"/>
              </w:rPr>
              <w:t xml:space="preserve"> not complete the w</w:t>
            </w:r>
            <w:r w:rsidR="00013369">
              <w:rPr>
                <w:rFonts w:ascii="Arial" w:hAnsi="Arial" w:cs="Arial"/>
              </w:rPr>
              <w:t>hole programme.  The employees we</w:t>
            </w:r>
            <w:r>
              <w:rPr>
                <w:rFonts w:ascii="Arial" w:hAnsi="Arial" w:cs="Arial"/>
              </w:rPr>
              <w:t>re often in senior positions an</w:t>
            </w:r>
            <w:r w:rsidR="00013369">
              <w:rPr>
                <w:rFonts w:ascii="Arial" w:hAnsi="Arial" w:cs="Arial"/>
              </w:rPr>
              <w:t xml:space="preserve">d were not able to be absented.  These students were often required to </w:t>
            </w:r>
            <w:r w:rsidR="00222D91">
              <w:rPr>
                <w:rFonts w:ascii="Arial" w:hAnsi="Arial" w:cs="Arial"/>
              </w:rPr>
              <w:t xml:space="preserve">have a practice portfolio and </w:t>
            </w:r>
            <w:r w:rsidR="00013369">
              <w:rPr>
                <w:rFonts w:ascii="Arial" w:hAnsi="Arial" w:cs="Arial"/>
              </w:rPr>
              <w:t xml:space="preserve">were required to </w:t>
            </w:r>
            <w:r w:rsidR="00222D91">
              <w:rPr>
                <w:rFonts w:ascii="Arial" w:hAnsi="Arial" w:cs="Arial"/>
              </w:rPr>
              <w:t>complete competencies.</w:t>
            </w:r>
          </w:p>
          <w:p w14:paraId="68A4D0F8" w14:textId="77777777" w:rsidR="009917F9" w:rsidRDefault="009917F9" w:rsidP="009917F9">
            <w:pPr>
              <w:pStyle w:val="BodyTextIndent"/>
              <w:tabs>
                <w:tab w:val="clear" w:pos="624"/>
                <w:tab w:val="clear" w:pos="1950"/>
                <w:tab w:val="clear" w:pos="8346"/>
              </w:tabs>
              <w:ind w:left="0" w:right="-22"/>
              <w:jc w:val="both"/>
              <w:rPr>
                <w:rFonts w:ascii="Arial" w:hAnsi="Arial" w:cs="Arial"/>
              </w:rPr>
            </w:pPr>
          </w:p>
        </w:tc>
      </w:tr>
      <w:tr w:rsidR="009917F9" w14:paraId="67EBC0CB" w14:textId="77777777" w:rsidTr="00AD2767">
        <w:tc>
          <w:tcPr>
            <w:tcW w:w="939" w:type="dxa"/>
          </w:tcPr>
          <w:p w14:paraId="734E80C1" w14:textId="77777777" w:rsidR="009917F9" w:rsidRPr="00C44989" w:rsidRDefault="009917F9" w:rsidP="00AD2767">
            <w:pPr>
              <w:spacing w:after="200" w:line="276" w:lineRule="auto"/>
              <w:rPr>
                <w:rFonts w:ascii="Arial" w:hAnsi="Arial" w:cs="Arial"/>
                <w:color w:val="000000" w:themeColor="text1"/>
                <w:sz w:val="20"/>
                <w:szCs w:val="20"/>
              </w:rPr>
            </w:pPr>
            <w:r w:rsidRPr="00C44989">
              <w:rPr>
                <w:rFonts w:ascii="Arial" w:hAnsi="Arial" w:cs="Arial"/>
                <w:color w:val="000000" w:themeColor="text1"/>
                <w:sz w:val="20"/>
                <w:szCs w:val="20"/>
              </w:rPr>
              <w:t>3.2.7</w:t>
            </w:r>
          </w:p>
        </w:tc>
        <w:tc>
          <w:tcPr>
            <w:tcW w:w="8842" w:type="dxa"/>
            <w:gridSpan w:val="4"/>
          </w:tcPr>
          <w:p w14:paraId="25AE7216" w14:textId="77777777" w:rsidR="003A1F61" w:rsidRPr="00C44989" w:rsidRDefault="003A1F61" w:rsidP="00013369">
            <w:pPr>
              <w:pStyle w:val="BodyTextIndent"/>
              <w:tabs>
                <w:tab w:val="clear" w:pos="624"/>
                <w:tab w:val="clear" w:pos="1950"/>
                <w:tab w:val="clear" w:pos="8346"/>
              </w:tabs>
              <w:ind w:left="0" w:right="-22"/>
              <w:jc w:val="both"/>
              <w:rPr>
                <w:rFonts w:ascii="Arial" w:hAnsi="Arial" w:cs="Arial"/>
                <w:b/>
                <w:color w:val="000000" w:themeColor="text1"/>
              </w:rPr>
            </w:pPr>
            <w:r w:rsidRPr="00C44989">
              <w:rPr>
                <w:rFonts w:ascii="Arial" w:hAnsi="Arial" w:cs="Arial"/>
                <w:color w:val="000000" w:themeColor="text1"/>
              </w:rPr>
              <w:t>Prof McIntyre-Bhatty asked DDEPPs to revisit their postgraduate programmes and to underst</w:t>
            </w:r>
            <w:r w:rsidR="00013369">
              <w:rPr>
                <w:rFonts w:ascii="Arial" w:hAnsi="Arial" w:cs="Arial"/>
                <w:color w:val="000000" w:themeColor="text1"/>
              </w:rPr>
              <w:t xml:space="preserve">and the reasoning behind the structure of each of the programmes </w:t>
            </w:r>
            <w:r w:rsidRPr="00C44989">
              <w:rPr>
                <w:rFonts w:ascii="Arial" w:hAnsi="Arial" w:cs="Arial"/>
                <w:color w:val="000000" w:themeColor="text1"/>
              </w:rPr>
              <w:t xml:space="preserve">and </w:t>
            </w:r>
            <w:r w:rsidR="00013369">
              <w:rPr>
                <w:rFonts w:ascii="Arial" w:hAnsi="Arial" w:cs="Arial"/>
                <w:color w:val="000000" w:themeColor="text1"/>
              </w:rPr>
              <w:t xml:space="preserve">to establish </w:t>
            </w:r>
            <w:r w:rsidRPr="00C44989">
              <w:rPr>
                <w:rFonts w:ascii="Arial" w:hAnsi="Arial" w:cs="Arial"/>
                <w:color w:val="000000" w:themeColor="text1"/>
              </w:rPr>
              <w:t xml:space="preserve">whether the duration </w:t>
            </w:r>
            <w:r w:rsidR="00013369">
              <w:rPr>
                <w:rFonts w:ascii="Arial" w:hAnsi="Arial" w:cs="Arial"/>
                <w:color w:val="000000" w:themeColor="text1"/>
              </w:rPr>
              <w:t xml:space="preserve">of the programmes </w:t>
            </w:r>
            <w:r w:rsidRPr="00C44989">
              <w:rPr>
                <w:rFonts w:ascii="Arial" w:hAnsi="Arial" w:cs="Arial"/>
                <w:color w:val="000000" w:themeColor="text1"/>
              </w:rPr>
              <w:t xml:space="preserve">could be reduced. </w:t>
            </w:r>
            <w:r w:rsidR="00013369">
              <w:rPr>
                <w:rFonts w:ascii="Arial" w:hAnsi="Arial" w:cs="Arial"/>
                <w:color w:val="000000" w:themeColor="text1"/>
              </w:rPr>
              <w:t xml:space="preserve"> </w:t>
            </w:r>
            <w:r w:rsidRPr="00C44989">
              <w:rPr>
                <w:rFonts w:ascii="Arial" w:hAnsi="Arial" w:cs="Arial"/>
                <w:color w:val="000000" w:themeColor="text1"/>
              </w:rPr>
              <w:t xml:space="preserve">DDEPPs were also requested to be very clear as to whether candidates could be eligible for postgraduate loans.  All revisited information should be sent to Dr Osborne in order that updated information could be circulated to members in mid-January 2017 before the next ASC meeting.        </w:t>
            </w:r>
            <w:r w:rsidR="00013369">
              <w:rPr>
                <w:rFonts w:ascii="Arial" w:hAnsi="Arial" w:cs="Arial"/>
                <w:color w:val="000000" w:themeColor="text1"/>
              </w:rPr>
              <w:t xml:space="preserve">  </w:t>
            </w:r>
            <w:r w:rsidRPr="00C44989">
              <w:rPr>
                <w:rFonts w:ascii="Arial" w:hAnsi="Arial" w:cs="Arial"/>
                <w:color w:val="000000" w:themeColor="text1"/>
              </w:rPr>
              <w:t xml:space="preserve">                                      </w:t>
            </w:r>
            <w:r w:rsidRPr="00C44989">
              <w:rPr>
                <w:rFonts w:ascii="Arial" w:hAnsi="Arial" w:cs="Arial"/>
                <w:b/>
                <w:color w:val="000000" w:themeColor="text1"/>
              </w:rPr>
              <w:t>Action:  DDEPPs/CLO</w:t>
            </w:r>
          </w:p>
          <w:p w14:paraId="305B8724" w14:textId="77777777" w:rsidR="003A1F61" w:rsidRPr="00C44989" w:rsidRDefault="003A1F61" w:rsidP="003A1F61">
            <w:pPr>
              <w:pStyle w:val="BodyTextIndent"/>
              <w:tabs>
                <w:tab w:val="clear" w:pos="624"/>
                <w:tab w:val="clear" w:pos="1950"/>
                <w:tab w:val="clear" w:pos="8346"/>
              </w:tabs>
              <w:ind w:left="0" w:right="-22"/>
              <w:jc w:val="both"/>
              <w:rPr>
                <w:rFonts w:ascii="Arial" w:hAnsi="Arial" w:cs="Arial"/>
                <w:color w:val="000000" w:themeColor="text1"/>
              </w:rPr>
            </w:pPr>
          </w:p>
          <w:p w14:paraId="425C3F0D" w14:textId="77777777" w:rsidR="009917F9" w:rsidRPr="00C44989" w:rsidRDefault="009917F9" w:rsidP="003A1F61">
            <w:pPr>
              <w:pStyle w:val="BodyTextIndent"/>
              <w:tabs>
                <w:tab w:val="clear" w:pos="624"/>
                <w:tab w:val="clear" w:pos="1950"/>
                <w:tab w:val="clear" w:pos="8346"/>
              </w:tabs>
              <w:ind w:left="0" w:right="-22"/>
              <w:jc w:val="both"/>
              <w:rPr>
                <w:rFonts w:ascii="Arial" w:hAnsi="Arial" w:cs="Arial"/>
                <w:color w:val="000000" w:themeColor="text1"/>
              </w:rPr>
            </w:pPr>
          </w:p>
        </w:tc>
      </w:tr>
      <w:tr w:rsidR="00BB5A1E" w14:paraId="79E31220" w14:textId="77777777" w:rsidTr="00AD2767">
        <w:tc>
          <w:tcPr>
            <w:tcW w:w="939" w:type="dxa"/>
          </w:tcPr>
          <w:p w14:paraId="5A501B3D" w14:textId="77777777" w:rsidR="00BB5A1E" w:rsidRPr="00C44989" w:rsidRDefault="00BB5A1E" w:rsidP="00757974">
            <w:pPr>
              <w:rPr>
                <w:rFonts w:ascii="Arial" w:hAnsi="Arial" w:cs="Arial"/>
                <w:b/>
                <w:color w:val="000000" w:themeColor="text1"/>
                <w:sz w:val="20"/>
                <w:szCs w:val="20"/>
              </w:rPr>
            </w:pPr>
            <w:r w:rsidRPr="00C44989">
              <w:rPr>
                <w:rFonts w:ascii="Arial" w:hAnsi="Arial" w:cs="Arial"/>
                <w:b/>
                <w:color w:val="000000" w:themeColor="text1"/>
                <w:sz w:val="20"/>
                <w:szCs w:val="20"/>
              </w:rPr>
              <w:t>3.3</w:t>
            </w:r>
          </w:p>
        </w:tc>
        <w:tc>
          <w:tcPr>
            <w:tcW w:w="8842" w:type="dxa"/>
            <w:gridSpan w:val="4"/>
          </w:tcPr>
          <w:p w14:paraId="4E31D7CA" w14:textId="77777777" w:rsidR="00BB5A1E" w:rsidRPr="00C44989" w:rsidRDefault="005E66FC" w:rsidP="00BB5A1E">
            <w:pPr>
              <w:ind w:right="-22"/>
              <w:jc w:val="both"/>
              <w:rPr>
                <w:rFonts w:ascii="Arial" w:hAnsi="Arial" w:cs="Arial"/>
                <w:color w:val="000000" w:themeColor="text1"/>
                <w:sz w:val="20"/>
                <w:szCs w:val="20"/>
              </w:rPr>
            </w:pPr>
            <w:r w:rsidRPr="00C44989">
              <w:rPr>
                <w:rFonts w:ascii="Arial" w:hAnsi="Arial" w:cs="Arial"/>
                <w:b/>
                <w:color w:val="000000" w:themeColor="text1"/>
                <w:sz w:val="20"/>
                <w:szCs w:val="20"/>
              </w:rPr>
              <w:t>Faculty Quality Reports</w:t>
            </w:r>
            <w:r w:rsidR="00BB5A1E" w:rsidRPr="00C44989">
              <w:rPr>
                <w:rFonts w:ascii="Arial" w:hAnsi="Arial" w:cs="Arial"/>
                <w:b/>
                <w:color w:val="000000" w:themeColor="text1"/>
                <w:sz w:val="20"/>
                <w:szCs w:val="20"/>
              </w:rPr>
              <w:t xml:space="preserve"> </w:t>
            </w:r>
            <w:r w:rsidR="00BB5A1E" w:rsidRPr="00C44989">
              <w:rPr>
                <w:rFonts w:ascii="Arial" w:hAnsi="Arial" w:cs="Arial"/>
                <w:color w:val="000000" w:themeColor="text1"/>
                <w:sz w:val="20"/>
                <w:szCs w:val="20"/>
              </w:rPr>
              <w:t>(ASC-1</w:t>
            </w:r>
            <w:r w:rsidRPr="00C44989">
              <w:rPr>
                <w:rFonts w:ascii="Arial" w:hAnsi="Arial" w:cs="Arial"/>
                <w:color w:val="000000" w:themeColor="text1"/>
                <w:sz w:val="20"/>
                <w:szCs w:val="20"/>
              </w:rPr>
              <w:t>617-34</w:t>
            </w:r>
            <w:r w:rsidR="00BB5A1E" w:rsidRPr="00C44989">
              <w:rPr>
                <w:rFonts w:ascii="Arial" w:hAnsi="Arial" w:cs="Arial"/>
                <w:color w:val="000000" w:themeColor="text1"/>
                <w:sz w:val="20"/>
                <w:szCs w:val="20"/>
              </w:rPr>
              <w:t>)</w:t>
            </w:r>
          </w:p>
          <w:p w14:paraId="6930380C" w14:textId="77777777" w:rsidR="00BB5A1E" w:rsidRPr="00C44989" w:rsidRDefault="00BB5A1E" w:rsidP="00757974">
            <w:pPr>
              <w:ind w:left="720" w:right="-22" w:hanging="720"/>
              <w:jc w:val="both"/>
              <w:rPr>
                <w:rFonts w:ascii="Arial" w:hAnsi="Arial" w:cs="Arial"/>
                <w:color w:val="000000" w:themeColor="text1"/>
                <w:sz w:val="20"/>
                <w:szCs w:val="20"/>
              </w:rPr>
            </w:pPr>
          </w:p>
        </w:tc>
      </w:tr>
      <w:tr w:rsidR="003A1F61" w14:paraId="63886088" w14:textId="77777777" w:rsidTr="00AD2767">
        <w:tc>
          <w:tcPr>
            <w:tcW w:w="939" w:type="dxa"/>
          </w:tcPr>
          <w:p w14:paraId="173B59CD" w14:textId="77777777" w:rsidR="003A1F61" w:rsidRPr="00C44989" w:rsidRDefault="003A1F61" w:rsidP="00BB5A1E">
            <w:pPr>
              <w:spacing w:after="200" w:line="276" w:lineRule="auto"/>
              <w:rPr>
                <w:rFonts w:ascii="Arial" w:hAnsi="Arial" w:cs="Arial"/>
                <w:color w:val="000000" w:themeColor="text1"/>
                <w:sz w:val="20"/>
                <w:szCs w:val="20"/>
              </w:rPr>
            </w:pPr>
            <w:r w:rsidRPr="00C44989">
              <w:rPr>
                <w:rFonts w:ascii="Arial" w:hAnsi="Arial" w:cs="Arial"/>
                <w:color w:val="000000" w:themeColor="text1"/>
                <w:sz w:val="20"/>
                <w:szCs w:val="20"/>
              </w:rPr>
              <w:t>3.3.1</w:t>
            </w:r>
          </w:p>
        </w:tc>
        <w:tc>
          <w:tcPr>
            <w:tcW w:w="8842" w:type="dxa"/>
            <w:gridSpan w:val="4"/>
          </w:tcPr>
          <w:p w14:paraId="5AF0D0D5" w14:textId="77777777" w:rsidR="003A1F61" w:rsidRPr="00C44989" w:rsidRDefault="003A1F61" w:rsidP="00757974">
            <w:pPr>
              <w:pStyle w:val="BodyTextIndent"/>
              <w:tabs>
                <w:tab w:val="clear" w:pos="624"/>
                <w:tab w:val="clear" w:pos="1950"/>
                <w:tab w:val="clear" w:pos="8346"/>
              </w:tabs>
              <w:ind w:left="720" w:right="-22" w:hanging="720"/>
              <w:jc w:val="both"/>
              <w:rPr>
                <w:rFonts w:ascii="Arial" w:hAnsi="Arial" w:cs="Arial"/>
                <w:color w:val="000000" w:themeColor="text1"/>
                <w:u w:val="single"/>
              </w:rPr>
            </w:pPr>
            <w:r w:rsidRPr="00C44989">
              <w:rPr>
                <w:rFonts w:ascii="Arial" w:hAnsi="Arial" w:cs="Arial"/>
                <w:color w:val="000000" w:themeColor="text1"/>
                <w:u w:val="single"/>
              </w:rPr>
              <w:t>Anglo-European College of Chiropractic (AECC)</w:t>
            </w:r>
          </w:p>
        </w:tc>
      </w:tr>
      <w:tr w:rsidR="003A1F61" w14:paraId="28CA8924" w14:textId="77777777" w:rsidTr="00AD2767">
        <w:tc>
          <w:tcPr>
            <w:tcW w:w="939" w:type="dxa"/>
          </w:tcPr>
          <w:p w14:paraId="01EC237E" w14:textId="77777777" w:rsidR="003A1F61" w:rsidRDefault="003A1F61" w:rsidP="00BB5A1E">
            <w:pPr>
              <w:spacing w:after="200" w:line="276" w:lineRule="auto"/>
              <w:rPr>
                <w:rFonts w:ascii="Arial" w:hAnsi="Arial" w:cs="Arial"/>
                <w:sz w:val="20"/>
                <w:szCs w:val="20"/>
              </w:rPr>
            </w:pPr>
            <w:r>
              <w:rPr>
                <w:rFonts w:ascii="Arial" w:hAnsi="Arial" w:cs="Arial"/>
                <w:sz w:val="20"/>
                <w:szCs w:val="20"/>
              </w:rPr>
              <w:t>3.3.1.1</w:t>
            </w:r>
          </w:p>
        </w:tc>
        <w:tc>
          <w:tcPr>
            <w:tcW w:w="8842" w:type="dxa"/>
            <w:gridSpan w:val="4"/>
          </w:tcPr>
          <w:p w14:paraId="5B1A4355" w14:textId="77777777" w:rsidR="003A1F61" w:rsidRDefault="00C44989" w:rsidP="00954436">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External Examiner reports received </w:t>
            </w:r>
            <w:r w:rsidR="00954436">
              <w:rPr>
                <w:rFonts w:ascii="Arial" w:hAnsi="Arial" w:cs="Arial"/>
              </w:rPr>
              <w:t xml:space="preserve">by AECC </w:t>
            </w:r>
            <w:r>
              <w:rPr>
                <w:rFonts w:ascii="Arial" w:hAnsi="Arial" w:cs="Arial"/>
              </w:rPr>
              <w:t xml:space="preserve">had been very good, in particular regarding the </w:t>
            </w:r>
            <w:r w:rsidR="006B2534">
              <w:rPr>
                <w:rFonts w:ascii="Arial" w:hAnsi="Arial" w:cs="Arial"/>
              </w:rPr>
              <w:t xml:space="preserve">MSc </w:t>
            </w:r>
            <w:r>
              <w:rPr>
                <w:rFonts w:ascii="Arial" w:hAnsi="Arial" w:cs="Arial"/>
              </w:rPr>
              <w:t xml:space="preserve">Ultrasound </w:t>
            </w:r>
            <w:r w:rsidR="006B2534">
              <w:rPr>
                <w:rFonts w:ascii="Arial" w:hAnsi="Arial" w:cs="Arial"/>
              </w:rPr>
              <w:t xml:space="preserve">and Medical Ultrasound </w:t>
            </w:r>
            <w:r>
              <w:rPr>
                <w:rFonts w:ascii="Arial" w:hAnsi="Arial" w:cs="Arial"/>
              </w:rPr>
              <w:t>programme</w:t>
            </w:r>
            <w:r w:rsidR="006B2534">
              <w:rPr>
                <w:rFonts w:ascii="Arial" w:hAnsi="Arial" w:cs="Arial"/>
              </w:rPr>
              <w:t>s</w:t>
            </w:r>
            <w:r>
              <w:rPr>
                <w:rFonts w:ascii="Arial" w:hAnsi="Arial" w:cs="Arial"/>
              </w:rPr>
              <w:t xml:space="preserve"> which had been outstanding.</w:t>
            </w:r>
            <w:r w:rsidR="000F1450">
              <w:rPr>
                <w:rFonts w:ascii="Arial" w:hAnsi="Arial" w:cs="Arial"/>
              </w:rPr>
              <w:t xml:space="preserve">  There had </w:t>
            </w:r>
            <w:r w:rsidR="00954436">
              <w:rPr>
                <w:rFonts w:ascii="Arial" w:hAnsi="Arial" w:cs="Arial"/>
              </w:rPr>
              <w:t xml:space="preserve">also </w:t>
            </w:r>
            <w:r w:rsidR="000F1450">
              <w:rPr>
                <w:rFonts w:ascii="Arial" w:hAnsi="Arial" w:cs="Arial"/>
              </w:rPr>
              <w:t>been good news regarding the NSS score across all programmes and for all categories.  However, Assessment and Feedback and Organisation and Management were still below sector and this would continue to be worked on</w:t>
            </w:r>
            <w:r w:rsidR="00D83DD6">
              <w:rPr>
                <w:rFonts w:ascii="Arial" w:hAnsi="Arial" w:cs="Arial"/>
              </w:rPr>
              <w:t xml:space="preserve">.  Meetings had recently taken place with students to discuss </w:t>
            </w:r>
            <w:r w:rsidR="00954436">
              <w:rPr>
                <w:rFonts w:ascii="Arial" w:hAnsi="Arial" w:cs="Arial"/>
              </w:rPr>
              <w:t xml:space="preserve">any </w:t>
            </w:r>
            <w:r w:rsidR="00D83DD6">
              <w:rPr>
                <w:rFonts w:ascii="Arial" w:hAnsi="Arial" w:cs="Arial"/>
              </w:rPr>
              <w:t>issues and to put actions in place however the feedback received from students was generally positive.</w:t>
            </w:r>
            <w:r>
              <w:rPr>
                <w:rFonts w:ascii="Arial" w:hAnsi="Arial" w:cs="Arial"/>
              </w:rPr>
              <w:t xml:space="preserve">  </w:t>
            </w:r>
          </w:p>
          <w:p w14:paraId="1995F451" w14:textId="77777777" w:rsidR="00D83DD6" w:rsidRPr="00C44989" w:rsidRDefault="00D83DD6" w:rsidP="00D83DD6">
            <w:pPr>
              <w:pStyle w:val="BodyTextIndent"/>
              <w:tabs>
                <w:tab w:val="clear" w:pos="624"/>
                <w:tab w:val="clear" w:pos="1950"/>
                <w:tab w:val="clear" w:pos="8346"/>
              </w:tabs>
              <w:ind w:left="0" w:right="-22"/>
              <w:jc w:val="both"/>
              <w:rPr>
                <w:rFonts w:ascii="Arial" w:hAnsi="Arial" w:cs="Arial"/>
              </w:rPr>
            </w:pPr>
          </w:p>
        </w:tc>
      </w:tr>
      <w:tr w:rsidR="00D83DD6" w14:paraId="48D84E44" w14:textId="77777777" w:rsidTr="00AD2767">
        <w:tc>
          <w:tcPr>
            <w:tcW w:w="939" w:type="dxa"/>
          </w:tcPr>
          <w:p w14:paraId="7CFBE904" w14:textId="77777777" w:rsidR="00D83DD6" w:rsidRDefault="00D83DD6" w:rsidP="00BB5A1E">
            <w:pPr>
              <w:spacing w:after="200" w:line="276" w:lineRule="auto"/>
              <w:rPr>
                <w:rFonts w:ascii="Arial" w:hAnsi="Arial" w:cs="Arial"/>
                <w:sz w:val="20"/>
                <w:szCs w:val="20"/>
              </w:rPr>
            </w:pPr>
            <w:r>
              <w:rPr>
                <w:rFonts w:ascii="Arial" w:hAnsi="Arial" w:cs="Arial"/>
                <w:sz w:val="20"/>
                <w:szCs w:val="20"/>
              </w:rPr>
              <w:t>3.3.1.2</w:t>
            </w:r>
          </w:p>
        </w:tc>
        <w:tc>
          <w:tcPr>
            <w:tcW w:w="8842" w:type="dxa"/>
            <w:gridSpan w:val="4"/>
          </w:tcPr>
          <w:p w14:paraId="67272E78" w14:textId="77777777" w:rsidR="001725DA" w:rsidRDefault="006B2534" w:rsidP="00954436">
            <w:pPr>
              <w:pStyle w:val="BodyTextIndent"/>
              <w:tabs>
                <w:tab w:val="clear" w:pos="624"/>
                <w:tab w:val="clear" w:pos="1950"/>
                <w:tab w:val="clear" w:pos="8346"/>
              </w:tabs>
              <w:ind w:left="0" w:right="-22"/>
              <w:jc w:val="both"/>
              <w:rPr>
                <w:rFonts w:ascii="Arial" w:hAnsi="Arial" w:cs="Arial"/>
                <w:b/>
              </w:rPr>
            </w:pPr>
            <w:r>
              <w:rPr>
                <w:rFonts w:ascii="Arial" w:hAnsi="Arial" w:cs="Arial"/>
              </w:rPr>
              <w:t>There had been some assessment board issues this year whereby incorrect unit marks were recorded for two units at Level 6 on the</w:t>
            </w:r>
            <w:r w:rsidR="007F0576">
              <w:rPr>
                <w:rFonts w:ascii="Arial" w:hAnsi="Arial" w:cs="Arial"/>
              </w:rPr>
              <w:t xml:space="preserve"> BSc Human Sciences programme. </w:t>
            </w:r>
            <w:r>
              <w:rPr>
                <w:rFonts w:ascii="Arial" w:hAnsi="Arial" w:cs="Arial"/>
              </w:rPr>
              <w:t xml:space="preserve">The error was identified by staff after the assessment board. The correct marks </w:t>
            </w:r>
            <w:r w:rsidR="007F0576">
              <w:rPr>
                <w:rFonts w:ascii="Arial" w:hAnsi="Arial" w:cs="Arial"/>
              </w:rPr>
              <w:t xml:space="preserve">had been </w:t>
            </w:r>
            <w:r>
              <w:rPr>
                <w:rFonts w:ascii="Arial" w:hAnsi="Arial" w:cs="Arial"/>
              </w:rPr>
              <w:t>entered into Unit-e and then reported as Chair’s action at the reassessment board.</w:t>
            </w:r>
            <w:r w:rsidR="005B2BA0">
              <w:rPr>
                <w:rFonts w:ascii="Arial" w:hAnsi="Arial" w:cs="Arial"/>
              </w:rPr>
              <w:t xml:space="preserve">  Following an investigation into the issue, </w:t>
            </w:r>
            <w:r w:rsidR="001725DA">
              <w:rPr>
                <w:rFonts w:ascii="Arial" w:hAnsi="Arial" w:cs="Arial"/>
              </w:rPr>
              <w:t xml:space="preserve">an action plan was </w:t>
            </w:r>
            <w:r w:rsidR="00C7666A">
              <w:rPr>
                <w:rFonts w:ascii="Arial" w:hAnsi="Arial" w:cs="Arial"/>
              </w:rPr>
              <w:t>developed</w:t>
            </w:r>
            <w:r w:rsidR="001725DA">
              <w:rPr>
                <w:rFonts w:ascii="Arial" w:hAnsi="Arial" w:cs="Arial"/>
              </w:rPr>
              <w:t xml:space="preserve"> and </w:t>
            </w:r>
            <w:r w:rsidR="007F0576">
              <w:rPr>
                <w:rFonts w:ascii="Arial" w:hAnsi="Arial" w:cs="Arial"/>
              </w:rPr>
              <w:t xml:space="preserve">this </w:t>
            </w:r>
            <w:r w:rsidR="001725DA">
              <w:rPr>
                <w:rFonts w:ascii="Arial" w:hAnsi="Arial" w:cs="Arial"/>
              </w:rPr>
              <w:t xml:space="preserve">would continue to be monitored by the AECC Academic Development and Quality Committee. The issue would also be included on the Faculty Quality Report (FQR) action plan for 2016/17. </w:t>
            </w:r>
            <w:r w:rsidR="00CD5566">
              <w:rPr>
                <w:rFonts w:ascii="Arial" w:hAnsi="Arial" w:cs="Arial"/>
              </w:rPr>
              <w:t xml:space="preserve">                                                              </w:t>
            </w:r>
            <w:r w:rsidR="00CD5566">
              <w:rPr>
                <w:rFonts w:ascii="Arial" w:hAnsi="Arial" w:cs="Arial"/>
                <w:b/>
              </w:rPr>
              <w:t>Action:  AT</w:t>
            </w:r>
          </w:p>
          <w:p w14:paraId="4D526DFA" w14:textId="77777777" w:rsidR="00B4063F" w:rsidRPr="00CD5566" w:rsidRDefault="00B4063F" w:rsidP="00954436">
            <w:pPr>
              <w:pStyle w:val="BodyTextIndent"/>
              <w:tabs>
                <w:tab w:val="clear" w:pos="624"/>
                <w:tab w:val="clear" w:pos="1950"/>
                <w:tab w:val="clear" w:pos="8346"/>
              </w:tabs>
              <w:ind w:left="0" w:right="-22"/>
              <w:jc w:val="both"/>
              <w:rPr>
                <w:rFonts w:ascii="Arial" w:hAnsi="Arial" w:cs="Arial"/>
              </w:rPr>
            </w:pPr>
          </w:p>
          <w:p w14:paraId="652EA0B6" w14:textId="77777777" w:rsidR="00D83DD6" w:rsidRDefault="001725DA" w:rsidP="001725DA">
            <w:pPr>
              <w:pStyle w:val="BodyTextIndent"/>
              <w:tabs>
                <w:tab w:val="clear" w:pos="624"/>
                <w:tab w:val="clear" w:pos="1950"/>
                <w:tab w:val="clear" w:pos="8346"/>
              </w:tabs>
              <w:ind w:left="0" w:right="-22"/>
              <w:jc w:val="both"/>
              <w:rPr>
                <w:rFonts w:ascii="Arial" w:hAnsi="Arial" w:cs="Arial"/>
              </w:rPr>
            </w:pPr>
            <w:r>
              <w:rPr>
                <w:rFonts w:ascii="Arial" w:hAnsi="Arial" w:cs="Arial"/>
              </w:rPr>
              <w:lastRenderedPageBreak/>
              <w:t xml:space="preserve"> </w:t>
            </w:r>
            <w:r w:rsidR="006B2534">
              <w:rPr>
                <w:rFonts w:ascii="Arial" w:hAnsi="Arial" w:cs="Arial"/>
              </w:rPr>
              <w:t xml:space="preserve">  </w:t>
            </w:r>
          </w:p>
        </w:tc>
      </w:tr>
      <w:tr w:rsidR="001725DA" w14:paraId="35F31EB7" w14:textId="77777777" w:rsidTr="00AD2767">
        <w:tc>
          <w:tcPr>
            <w:tcW w:w="939" w:type="dxa"/>
          </w:tcPr>
          <w:p w14:paraId="2D3F72FA" w14:textId="77777777" w:rsidR="001725DA" w:rsidRDefault="001725DA" w:rsidP="00BB5A1E">
            <w:pPr>
              <w:spacing w:after="200" w:line="276" w:lineRule="auto"/>
              <w:rPr>
                <w:rFonts w:ascii="Arial" w:hAnsi="Arial" w:cs="Arial"/>
                <w:sz w:val="20"/>
                <w:szCs w:val="20"/>
              </w:rPr>
            </w:pPr>
            <w:r>
              <w:rPr>
                <w:rFonts w:ascii="Arial" w:hAnsi="Arial" w:cs="Arial"/>
                <w:sz w:val="20"/>
                <w:szCs w:val="20"/>
              </w:rPr>
              <w:lastRenderedPageBreak/>
              <w:t>3.3.1.3</w:t>
            </w:r>
          </w:p>
        </w:tc>
        <w:tc>
          <w:tcPr>
            <w:tcW w:w="8842" w:type="dxa"/>
            <w:gridSpan w:val="4"/>
          </w:tcPr>
          <w:p w14:paraId="762AA65A" w14:textId="77777777" w:rsidR="001725DA" w:rsidRDefault="001725DA" w:rsidP="007F0576">
            <w:pPr>
              <w:pStyle w:val="BodyTextIndent"/>
              <w:tabs>
                <w:tab w:val="clear" w:pos="624"/>
                <w:tab w:val="clear" w:pos="1950"/>
                <w:tab w:val="clear" w:pos="8346"/>
              </w:tabs>
              <w:ind w:left="0" w:right="-22"/>
              <w:jc w:val="both"/>
              <w:rPr>
                <w:rFonts w:ascii="Arial" w:hAnsi="Arial" w:cs="Arial"/>
                <w:b/>
              </w:rPr>
            </w:pPr>
            <w:r>
              <w:rPr>
                <w:rFonts w:ascii="Arial" w:hAnsi="Arial" w:cs="Arial"/>
              </w:rPr>
              <w:t>The External Examiner for the MSc A</w:t>
            </w:r>
            <w:r w:rsidR="009A7961">
              <w:rPr>
                <w:rFonts w:ascii="Arial" w:hAnsi="Arial" w:cs="Arial"/>
              </w:rPr>
              <w:t>dvanced Profession</w:t>
            </w:r>
            <w:r w:rsidR="007F0576">
              <w:rPr>
                <w:rFonts w:ascii="Arial" w:hAnsi="Arial" w:cs="Arial"/>
              </w:rPr>
              <w:t>al</w:t>
            </w:r>
            <w:r w:rsidR="009A7961">
              <w:rPr>
                <w:rFonts w:ascii="Arial" w:hAnsi="Arial" w:cs="Arial"/>
              </w:rPr>
              <w:t xml:space="preserve"> Practice </w:t>
            </w:r>
            <w:r>
              <w:rPr>
                <w:rFonts w:ascii="Arial" w:hAnsi="Arial" w:cs="Arial"/>
              </w:rPr>
              <w:t>programme had noted that both External Examiners lacked UK HE experience. An additional External Examiner with appropriate UK HE experience would be a</w:t>
            </w:r>
            <w:r w:rsidR="007F0576">
              <w:rPr>
                <w:rFonts w:ascii="Arial" w:hAnsi="Arial" w:cs="Arial"/>
              </w:rPr>
              <w:t xml:space="preserve">ppointed for this coming year. </w:t>
            </w:r>
            <w:r>
              <w:rPr>
                <w:rFonts w:ascii="Arial" w:hAnsi="Arial" w:cs="Arial"/>
              </w:rPr>
              <w:t>This would also be included in the FQR action plan for 2016/17.</w:t>
            </w:r>
            <w:r w:rsidR="00CD5566">
              <w:rPr>
                <w:rFonts w:ascii="Arial" w:hAnsi="Arial" w:cs="Arial"/>
              </w:rPr>
              <w:t xml:space="preserve">                                                                  </w:t>
            </w:r>
            <w:r w:rsidR="00CD5566">
              <w:rPr>
                <w:rFonts w:ascii="Arial" w:hAnsi="Arial" w:cs="Arial"/>
                <w:b/>
              </w:rPr>
              <w:t>Action:  AT</w:t>
            </w:r>
          </w:p>
          <w:p w14:paraId="4E5BE1D2" w14:textId="77777777" w:rsidR="001725DA" w:rsidRDefault="001725DA" w:rsidP="001725DA">
            <w:pPr>
              <w:pStyle w:val="BodyTextIndent"/>
              <w:tabs>
                <w:tab w:val="clear" w:pos="624"/>
                <w:tab w:val="clear" w:pos="1950"/>
                <w:tab w:val="clear" w:pos="8346"/>
              </w:tabs>
              <w:ind w:left="0" w:right="-22"/>
              <w:jc w:val="both"/>
              <w:rPr>
                <w:rFonts w:ascii="Arial" w:hAnsi="Arial" w:cs="Arial"/>
              </w:rPr>
            </w:pPr>
          </w:p>
        </w:tc>
      </w:tr>
      <w:tr w:rsidR="001725DA" w14:paraId="6628EC63" w14:textId="77777777" w:rsidTr="00AD2767">
        <w:tc>
          <w:tcPr>
            <w:tcW w:w="939" w:type="dxa"/>
          </w:tcPr>
          <w:p w14:paraId="4AEE1BC3" w14:textId="77777777" w:rsidR="001725DA" w:rsidRDefault="001725DA" w:rsidP="00BB5A1E">
            <w:pPr>
              <w:spacing w:after="200" w:line="276" w:lineRule="auto"/>
              <w:rPr>
                <w:rFonts w:ascii="Arial" w:hAnsi="Arial" w:cs="Arial"/>
                <w:sz w:val="20"/>
                <w:szCs w:val="20"/>
              </w:rPr>
            </w:pPr>
            <w:r>
              <w:rPr>
                <w:rFonts w:ascii="Arial" w:hAnsi="Arial" w:cs="Arial"/>
                <w:sz w:val="20"/>
                <w:szCs w:val="20"/>
              </w:rPr>
              <w:t>3.3.1.4</w:t>
            </w:r>
          </w:p>
        </w:tc>
        <w:tc>
          <w:tcPr>
            <w:tcW w:w="8842" w:type="dxa"/>
            <w:gridSpan w:val="4"/>
          </w:tcPr>
          <w:p w14:paraId="2BABD40B" w14:textId="77777777" w:rsidR="001E3EA8" w:rsidRDefault="00693D81" w:rsidP="007F0576">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Programme Leader for the </w:t>
            </w:r>
            <w:r w:rsidR="00DD0E6D">
              <w:rPr>
                <w:rFonts w:ascii="Arial" w:hAnsi="Arial" w:cs="Arial"/>
              </w:rPr>
              <w:t xml:space="preserve">BSc (Hons) </w:t>
            </w:r>
            <w:r>
              <w:rPr>
                <w:rFonts w:ascii="Arial" w:hAnsi="Arial" w:cs="Arial"/>
              </w:rPr>
              <w:t xml:space="preserve">Clinical Exercise Science programme was now in </w:t>
            </w:r>
            <w:r w:rsidR="00B773B1">
              <w:rPr>
                <w:rFonts w:ascii="Arial" w:hAnsi="Arial" w:cs="Arial"/>
              </w:rPr>
              <w:t xml:space="preserve">place and the programme was now functioning well.  The Programme Leader was now meeting regularly with student representatives to keep them informed. </w:t>
            </w:r>
            <w:r w:rsidR="00644CDC">
              <w:rPr>
                <w:rFonts w:ascii="Arial" w:hAnsi="Arial" w:cs="Arial"/>
              </w:rPr>
              <w:t xml:space="preserve">The NSS </w:t>
            </w:r>
            <w:r w:rsidR="00B52ABA">
              <w:rPr>
                <w:rFonts w:ascii="Arial" w:hAnsi="Arial" w:cs="Arial"/>
              </w:rPr>
              <w:t>results had shown there w</w:t>
            </w:r>
            <w:r w:rsidR="007F0576">
              <w:rPr>
                <w:rFonts w:ascii="Arial" w:hAnsi="Arial" w:cs="Arial"/>
              </w:rPr>
              <w:t>ere</w:t>
            </w:r>
            <w:r w:rsidR="00B52ABA">
              <w:rPr>
                <w:rFonts w:ascii="Arial" w:hAnsi="Arial" w:cs="Arial"/>
              </w:rPr>
              <w:t xml:space="preserve"> still issues with regard to Organisation and Management and Assessment and Feedback where the scores had fallen 20% and 5% respectively.  This may be related to the long term absence of the previous Programme Leader.  </w:t>
            </w:r>
          </w:p>
          <w:p w14:paraId="79F2796B" w14:textId="77777777" w:rsidR="00B52ABA" w:rsidRDefault="00B52ABA" w:rsidP="00B52ABA">
            <w:pPr>
              <w:pStyle w:val="BodyTextIndent"/>
              <w:tabs>
                <w:tab w:val="clear" w:pos="624"/>
                <w:tab w:val="clear" w:pos="1950"/>
                <w:tab w:val="clear" w:pos="8346"/>
              </w:tabs>
              <w:ind w:left="0" w:right="-22"/>
              <w:jc w:val="both"/>
              <w:rPr>
                <w:rFonts w:ascii="Arial" w:hAnsi="Arial" w:cs="Arial"/>
              </w:rPr>
            </w:pPr>
          </w:p>
        </w:tc>
      </w:tr>
      <w:tr w:rsidR="00B52ABA" w14:paraId="00EB2655" w14:textId="77777777" w:rsidTr="00AD2767">
        <w:tc>
          <w:tcPr>
            <w:tcW w:w="939" w:type="dxa"/>
          </w:tcPr>
          <w:p w14:paraId="4B018F2B" w14:textId="77777777" w:rsidR="00B52ABA" w:rsidRDefault="00B52ABA" w:rsidP="00BB5A1E">
            <w:pPr>
              <w:spacing w:after="200" w:line="276" w:lineRule="auto"/>
              <w:rPr>
                <w:rFonts w:ascii="Arial" w:hAnsi="Arial" w:cs="Arial"/>
                <w:sz w:val="20"/>
                <w:szCs w:val="20"/>
              </w:rPr>
            </w:pPr>
            <w:r>
              <w:rPr>
                <w:rFonts w:ascii="Arial" w:hAnsi="Arial" w:cs="Arial"/>
                <w:sz w:val="20"/>
                <w:szCs w:val="20"/>
              </w:rPr>
              <w:t>3.3.1.5</w:t>
            </w:r>
          </w:p>
        </w:tc>
        <w:tc>
          <w:tcPr>
            <w:tcW w:w="8842" w:type="dxa"/>
            <w:gridSpan w:val="4"/>
          </w:tcPr>
          <w:p w14:paraId="15DE5278" w14:textId="77777777" w:rsidR="00B52ABA" w:rsidRDefault="00B52ABA" w:rsidP="007F0576">
            <w:pPr>
              <w:pStyle w:val="BodyTextIndent"/>
              <w:tabs>
                <w:tab w:val="clear" w:pos="624"/>
                <w:tab w:val="clear" w:pos="1950"/>
                <w:tab w:val="clear" w:pos="8346"/>
              </w:tabs>
              <w:ind w:left="0" w:right="-22"/>
              <w:jc w:val="both"/>
              <w:rPr>
                <w:rFonts w:ascii="Arial" w:hAnsi="Arial" w:cs="Arial"/>
              </w:rPr>
            </w:pPr>
            <w:r>
              <w:rPr>
                <w:rFonts w:ascii="Arial" w:hAnsi="Arial" w:cs="Arial"/>
              </w:rPr>
              <w:t xml:space="preserve">Following </w:t>
            </w:r>
            <w:r w:rsidR="007F0576">
              <w:rPr>
                <w:rFonts w:ascii="Arial" w:hAnsi="Arial" w:cs="Arial"/>
              </w:rPr>
              <w:t xml:space="preserve">receipt of a </w:t>
            </w:r>
            <w:r>
              <w:rPr>
                <w:rFonts w:ascii="Arial" w:hAnsi="Arial" w:cs="Arial"/>
              </w:rPr>
              <w:t xml:space="preserve">complaint from a final year </w:t>
            </w:r>
            <w:r w:rsidR="00DD0E6D">
              <w:rPr>
                <w:rFonts w:ascii="Arial" w:hAnsi="Arial" w:cs="Arial"/>
              </w:rPr>
              <w:t xml:space="preserve">BSc (Hons) </w:t>
            </w:r>
            <w:r>
              <w:rPr>
                <w:rFonts w:ascii="Arial" w:hAnsi="Arial" w:cs="Arial"/>
              </w:rPr>
              <w:t xml:space="preserve">Clinical Exercise Science student, a hearing had taken place in September 2016. The complaint was partially upheld and a number of recommendations </w:t>
            </w:r>
            <w:r w:rsidR="00711BB9">
              <w:rPr>
                <w:rFonts w:ascii="Arial" w:hAnsi="Arial" w:cs="Arial"/>
              </w:rPr>
              <w:t xml:space="preserve">to </w:t>
            </w:r>
            <w:r>
              <w:rPr>
                <w:rFonts w:ascii="Arial" w:hAnsi="Arial" w:cs="Arial"/>
              </w:rPr>
              <w:t xml:space="preserve">the programme team had been </w:t>
            </w:r>
            <w:r w:rsidR="00711BB9">
              <w:rPr>
                <w:rFonts w:ascii="Arial" w:hAnsi="Arial" w:cs="Arial"/>
              </w:rPr>
              <w:t>made as a result.</w:t>
            </w:r>
            <w:r>
              <w:rPr>
                <w:rFonts w:ascii="Arial" w:hAnsi="Arial" w:cs="Arial"/>
              </w:rPr>
              <w:t xml:space="preserve"> The recommendations would be addressed by the Programme Team throughout the coming year.  </w:t>
            </w:r>
          </w:p>
          <w:p w14:paraId="0D0E8403" w14:textId="77777777" w:rsidR="00B52ABA" w:rsidRDefault="00B52ABA" w:rsidP="00B52ABA">
            <w:pPr>
              <w:pStyle w:val="BodyTextIndent"/>
              <w:tabs>
                <w:tab w:val="clear" w:pos="624"/>
                <w:tab w:val="clear" w:pos="1950"/>
                <w:tab w:val="clear" w:pos="8346"/>
              </w:tabs>
              <w:ind w:left="0" w:right="-22"/>
              <w:jc w:val="both"/>
              <w:rPr>
                <w:rFonts w:ascii="Arial" w:hAnsi="Arial" w:cs="Arial"/>
              </w:rPr>
            </w:pPr>
          </w:p>
        </w:tc>
      </w:tr>
      <w:tr w:rsidR="00B52ABA" w14:paraId="0CE05AD4" w14:textId="77777777" w:rsidTr="00AD2767">
        <w:tc>
          <w:tcPr>
            <w:tcW w:w="939" w:type="dxa"/>
          </w:tcPr>
          <w:p w14:paraId="582A4A0B" w14:textId="77777777" w:rsidR="00DD0E6D" w:rsidRDefault="00794D09" w:rsidP="00BB5A1E">
            <w:pPr>
              <w:spacing w:after="200" w:line="276" w:lineRule="auto"/>
              <w:rPr>
                <w:rFonts w:ascii="Arial" w:hAnsi="Arial" w:cs="Arial"/>
                <w:sz w:val="20"/>
                <w:szCs w:val="20"/>
              </w:rPr>
            </w:pPr>
            <w:r>
              <w:rPr>
                <w:rFonts w:ascii="Arial" w:hAnsi="Arial" w:cs="Arial"/>
                <w:sz w:val="20"/>
                <w:szCs w:val="20"/>
              </w:rPr>
              <w:t>3.3.1.6</w:t>
            </w:r>
          </w:p>
        </w:tc>
        <w:tc>
          <w:tcPr>
            <w:tcW w:w="8842" w:type="dxa"/>
            <w:gridSpan w:val="4"/>
          </w:tcPr>
          <w:p w14:paraId="3ED643BB" w14:textId="08735BC6" w:rsidR="00DD0E6D" w:rsidRPr="00DD0E6D" w:rsidRDefault="0024259F" w:rsidP="00B4063F">
            <w:pPr>
              <w:pStyle w:val="BodyTextIndent"/>
              <w:tabs>
                <w:tab w:val="clear" w:pos="624"/>
                <w:tab w:val="clear" w:pos="1950"/>
                <w:tab w:val="clear" w:pos="8346"/>
              </w:tabs>
              <w:ind w:left="0" w:right="-22"/>
              <w:jc w:val="both"/>
              <w:rPr>
                <w:rFonts w:ascii="Arial" w:hAnsi="Arial" w:cs="Arial"/>
              </w:rPr>
            </w:pPr>
            <w:r>
              <w:rPr>
                <w:rFonts w:ascii="Arial" w:hAnsi="Arial" w:cs="Arial"/>
              </w:rPr>
              <w:t>This was the first year running the MChiro programme.  Four levels of the MChiro programme ran in parallel with the BSc Human Sciences programme.  No previous statistics existed for the MChiro programme</w:t>
            </w:r>
            <w:r w:rsidR="007D27F2">
              <w:rPr>
                <w:rFonts w:ascii="Arial" w:hAnsi="Arial" w:cs="Arial"/>
              </w:rPr>
              <w:t>,</w:t>
            </w:r>
            <w:r>
              <w:rPr>
                <w:rFonts w:ascii="Arial" w:hAnsi="Arial" w:cs="Arial"/>
              </w:rPr>
              <w:t xml:space="preserve"> therefore only the BSc Human Sciences programme had been considered in the Faculty Quality Report.  </w:t>
            </w:r>
            <w:r w:rsidR="00EE0D48">
              <w:rPr>
                <w:rFonts w:ascii="Arial" w:hAnsi="Arial" w:cs="Arial"/>
              </w:rPr>
              <w:t xml:space="preserve"> The Unit Leaders had been requested to put together some actions in order to </w:t>
            </w:r>
            <w:r w:rsidR="007D27F2">
              <w:rPr>
                <w:rFonts w:ascii="Arial" w:hAnsi="Arial" w:cs="Arial"/>
              </w:rPr>
              <w:t xml:space="preserve">reduce </w:t>
            </w:r>
            <w:r w:rsidR="00EE0D48">
              <w:rPr>
                <w:rFonts w:ascii="Arial" w:hAnsi="Arial" w:cs="Arial"/>
              </w:rPr>
              <w:t>failure rates.  A guide for students had been pr</w:t>
            </w:r>
            <w:r w:rsidR="007F0576">
              <w:rPr>
                <w:rFonts w:ascii="Arial" w:hAnsi="Arial" w:cs="Arial"/>
              </w:rPr>
              <w:t>oduced to advise what students we</w:t>
            </w:r>
            <w:r w:rsidR="00EE0D48">
              <w:rPr>
                <w:rFonts w:ascii="Arial" w:hAnsi="Arial" w:cs="Arial"/>
              </w:rPr>
              <w:t>re required to do with regards to assessments and the types of questions that would be included in assessments.  Ms Mack s</w:t>
            </w:r>
            <w:r w:rsidR="007F0576">
              <w:rPr>
                <w:rFonts w:ascii="Arial" w:hAnsi="Arial" w:cs="Arial"/>
              </w:rPr>
              <w:t>uggested that all</w:t>
            </w:r>
            <w:r w:rsidR="005A7DBC">
              <w:rPr>
                <w:rFonts w:ascii="Arial" w:hAnsi="Arial" w:cs="Arial"/>
              </w:rPr>
              <w:t xml:space="preserve"> units with </w:t>
            </w:r>
            <w:r w:rsidR="00EE0D48">
              <w:rPr>
                <w:rFonts w:ascii="Arial" w:hAnsi="Arial" w:cs="Arial"/>
              </w:rPr>
              <w:t>high failure rates</w:t>
            </w:r>
            <w:r w:rsidR="005A7DBC">
              <w:rPr>
                <w:rFonts w:ascii="Arial" w:hAnsi="Arial" w:cs="Arial"/>
              </w:rPr>
              <w:t xml:space="preserve"> should be identified, regardless of whether there was previous year data available or not</w:t>
            </w:r>
            <w:r w:rsidR="00EE0D48">
              <w:rPr>
                <w:rFonts w:ascii="Arial" w:hAnsi="Arial" w:cs="Arial"/>
              </w:rPr>
              <w:t>.</w:t>
            </w:r>
            <w:r w:rsidR="00794D09">
              <w:rPr>
                <w:rFonts w:ascii="Arial" w:hAnsi="Arial" w:cs="Arial"/>
              </w:rPr>
              <w:t xml:space="preserve">         </w:t>
            </w:r>
            <w:r w:rsidR="00DD0E6D">
              <w:rPr>
                <w:rFonts w:ascii="Arial" w:hAnsi="Arial" w:cs="Arial"/>
                <w:b/>
              </w:rPr>
              <w:t>Action:  AT</w:t>
            </w:r>
          </w:p>
          <w:p w14:paraId="3CF13739" w14:textId="77777777" w:rsidR="00B52ABA" w:rsidRDefault="00EE0D48" w:rsidP="00EE0D48">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794D09" w14:paraId="1FDEA3D3" w14:textId="77777777" w:rsidTr="00AD2767">
        <w:tc>
          <w:tcPr>
            <w:tcW w:w="939" w:type="dxa"/>
          </w:tcPr>
          <w:p w14:paraId="160937AE" w14:textId="77777777" w:rsidR="00794D09" w:rsidRDefault="00794D09" w:rsidP="00BB5A1E">
            <w:pPr>
              <w:spacing w:after="200" w:line="276" w:lineRule="auto"/>
              <w:rPr>
                <w:rFonts w:ascii="Arial" w:hAnsi="Arial" w:cs="Arial"/>
                <w:sz w:val="20"/>
                <w:szCs w:val="20"/>
              </w:rPr>
            </w:pPr>
            <w:r>
              <w:rPr>
                <w:rFonts w:ascii="Arial" w:hAnsi="Arial" w:cs="Arial"/>
                <w:sz w:val="20"/>
                <w:szCs w:val="20"/>
              </w:rPr>
              <w:t>3.3.1.7</w:t>
            </w:r>
          </w:p>
        </w:tc>
        <w:tc>
          <w:tcPr>
            <w:tcW w:w="8842" w:type="dxa"/>
            <w:gridSpan w:val="4"/>
          </w:tcPr>
          <w:p w14:paraId="7AA9DEAE" w14:textId="3DED08CA" w:rsidR="00794D09" w:rsidRDefault="00794D09" w:rsidP="00794D09">
            <w:pPr>
              <w:pStyle w:val="BodyTextIndent"/>
              <w:tabs>
                <w:tab w:val="clear" w:pos="624"/>
                <w:tab w:val="clear" w:pos="1950"/>
                <w:tab w:val="clear" w:pos="8346"/>
              </w:tabs>
              <w:ind w:left="0" w:right="-22"/>
              <w:jc w:val="both"/>
              <w:rPr>
                <w:rFonts w:ascii="Arial" w:hAnsi="Arial" w:cs="Arial"/>
              </w:rPr>
            </w:pPr>
            <w:r>
              <w:rPr>
                <w:rFonts w:ascii="Arial" w:hAnsi="Arial" w:cs="Arial"/>
              </w:rPr>
              <w:t xml:space="preserve">It was noted that the Human Structure unit failure rates were very high at 49.45% and therefore the Programme Team would be working on </w:t>
            </w:r>
            <w:r w:rsidR="00A96181">
              <w:rPr>
                <w:rFonts w:ascii="Arial" w:hAnsi="Arial" w:cs="Arial"/>
              </w:rPr>
              <w:t xml:space="preserve">reducing </w:t>
            </w:r>
            <w:r>
              <w:rPr>
                <w:rFonts w:ascii="Arial" w:hAnsi="Arial" w:cs="Arial"/>
              </w:rPr>
              <w:t xml:space="preserve">failure rates on this unit for the MChiro programme and the Human Structure unit as they were required to conform to PSRB requirements.  Previous years had not shown failure rates to be high level historically, and it appeared to be more of an anomaly rather than a trend.  </w:t>
            </w:r>
          </w:p>
          <w:p w14:paraId="61D0BC8F" w14:textId="77777777" w:rsidR="00794D09" w:rsidRDefault="00794D09" w:rsidP="007F0576">
            <w:pPr>
              <w:pStyle w:val="BodyTextIndent"/>
              <w:tabs>
                <w:tab w:val="clear" w:pos="624"/>
                <w:tab w:val="clear" w:pos="1950"/>
                <w:tab w:val="clear" w:pos="8346"/>
              </w:tabs>
              <w:ind w:left="0" w:right="-22"/>
              <w:jc w:val="both"/>
              <w:rPr>
                <w:rFonts w:ascii="Arial" w:hAnsi="Arial" w:cs="Arial"/>
              </w:rPr>
            </w:pPr>
          </w:p>
        </w:tc>
      </w:tr>
      <w:tr w:rsidR="00EE0D48" w14:paraId="0B354595" w14:textId="77777777" w:rsidTr="00AD2767">
        <w:tc>
          <w:tcPr>
            <w:tcW w:w="939" w:type="dxa"/>
          </w:tcPr>
          <w:p w14:paraId="3B3FA261" w14:textId="77777777" w:rsidR="00EE0D48" w:rsidRDefault="00DD0E6D" w:rsidP="00BB5A1E">
            <w:pPr>
              <w:spacing w:after="200" w:line="276" w:lineRule="auto"/>
              <w:rPr>
                <w:rFonts w:ascii="Arial" w:hAnsi="Arial" w:cs="Arial"/>
                <w:sz w:val="20"/>
                <w:szCs w:val="20"/>
              </w:rPr>
            </w:pPr>
            <w:r>
              <w:rPr>
                <w:rFonts w:ascii="Arial" w:hAnsi="Arial" w:cs="Arial"/>
                <w:sz w:val="20"/>
                <w:szCs w:val="20"/>
              </w:rPr>
              <w:t>3.3.1.8</w:t>
            </w:r>
          </w:p>
        </w:tc>
        <w:tc>
          <w:tcPr>
            <w:tcW w:w="8842" w:type="dxa"/>
            <w:gridSpan w:val="4"/>
          </w:tcPr>
          <w:p w14:paraId="13453D15" w14:textId="77777777" w:rsidR="00794D09" w:rsidRDefault="007E5C54" w:rsidP="005A7DBC">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issues </w:t>
            </w:r>
            <w:r w:rsidR="005A7DBC">
              <w:rPr>
                <w:rFonts w:ascii="Arial" w:hAnsi="Arial" w:cs="Arial"/>
              </w:rPr>
              <w:t>outlined in</w:t>
            </w:r>
            <w:r>
              <w:rPr>
                <w:rFonts w:ascii="Arial" w:hAnsi="Arial" w:cs="Arial"/>
              </w:rPr>
              <w:t xml:space="preserve"> Section 11 of the FQR</w:t>
            </w:r>
            <w:r w:rsidR="005A7DBC">
              <w:rPr>
                <w:rFonts w:ascii="Arial" w:hAnsi="Arial" w:cs="Arial"/>
              </w:rPr>
              <w:t xml:space="preserve"> related to</w:t>
            </w:r>
            <w:r>
              <w:rPr>
                <w:rFonts w:ascii="Arial" w:hAnsi="Arial" w:cs="Arial"/>
              </w:rPr>
              <w:t xml:space="preserve"> incorrect unit marks recorded for two units on the BSc Human Sciences programme.  Mr Thorkeldsen </w:t>
            </w:r>
            <w:r w:rsidR="007B3B45">
              <w:rPr>
                <w:rFonts w:ascii="Arial" w:hAnsi="Arial" w:cs="Arial"/>
              </w:rPr>
              <w:t xml:space="preserve">explained </w:t>
            </w:r>
            <w:r>
              <w:rPr>
                <w:rFonts w:ascii="Arial" w:hAnsi="Arial" w:cs="Arial"/>
              </w:rPr>
              <w:t>the issue was with regards to the standard setting used for multiple choice exams.  The standard setting create</w:t>
            </w:r>
            <w:r w:rsidR="00E54718">
              <w:rPr>
                <w:rFonts w:ascii="Arial" w:hAnsi="Arial" w:cs="Arial"/>
              </w:rPr>
              <w:t>d</w:t>
            </w:r>
            <w:r>
              <w:rPr>
                <w:rFonts w:ascii="Arial" w:hAnsi="Arial" w:cs="Arial"/>
              </w:rPr>
              <w:t xml:space="preserve"> a pass mark for each assessment set.  After the assessment board the Unit Lead was feeding marks back to students when it became clear the Assessment Officer had used the wrong pass mark. In order to correct the error, the marks were recalculated and input into Unit-e and addressed via Chair’s </w:t>
            </w:r>
            <w:r w:rsidR="005A7DBC">
              <w:rPr>
                <w:rFonts w:ascii="Arial" w:hAnsi="Arial" w:cs="Arial"/>
              </w:rPr>
              <w:t>A</w:t>
            </w:r>
            <w:r>
              <w:rPr>
                <w:rFonts w:ascii="Arial" w:hAnsi="Arial" w:cs="Arial"/>
              </w:rPr>
              <w:t>ction at the re</w:t>
            </w:r>
            <w:r w:rsidR="007B3B45">
              <w:rPr>
                <w:rFonts w:ascii="Arial" w:hAnsi="Arial" w:cs="Arial"/>
              </w:rPr>
              <w:t>-</w:t>
            </w:r>
            <w:r>
              <w:rPr>
                <w:rFonts w:ascii="Arial" w:hAnsi="Arial" w:cs="Arial"/>
              </w:rPr>
              <w:t xml:space="preserve">sit board.  The method used was complicated and moving forward a simpler </w:t>
            </w:r>
            <w:r w:rsidR="005A7DBC">
              <w:rPr>
                <w:rFonts w:ascii="Arial" w:hAnsi="Arial" w:cs="Arial"/>
              </w:rPr>
              <w:t>approach</w:t>
            </w:r>
            <w:r>
              <w:rPr>
                <w:rFonts w:ascii="Arial" w:hAnsi="Arial" w:cs="Arial"/>
              </w:rPr>
              <w:t xml:space="preserve"> would be used which would ensure the error d</w:t>
            </w:r>
            <w:r w:rsidR="007B3B45">
              <w:rPr>
                <w:rFonts w:ascii="Arial" w:hAnsi="Arial" w:cs="Arial"/>
              </w:rPr>
              <w:t>id</w:t>
            </w:r>
            <w:r>
              <w:rPr>
                <w:rFonts w:ascii="Arial" w:hAnsi="Arial" w:cs="Arial"/>
              </w:rPr>
              <w:t xml:space="preserve"> not re-occur</w:t>
            </w:r>
            <w:r w:rsidR="005A7DBC">
              <w:rPr>
                <w:rFonts w:ascii="Arial" w:hAnsi="Arial" w:cs="Arial"/>
              </w:rPr>
              <w:t xml:space="preserve">.   </w:t>
            </w:r>
          </w:p>
          <w:p w14:paraId="6244F9F0" w14:textId="77777777" w:rsidR="00EE0D48" w:rsidRDefault="005A7DBC" w:rsidP="005A7DBC">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DD15C4" w14:paraId="7A9A3F32" w14:textId="77777777" w:rsidTr="00AD2767">
        <w:tc>
          <w:tcPr>
            <w:tcW w:w="939" w:type="dxa"/>
          </w:tcPr>
          <w:p w14:paraId="15BB0CFE" w14:textId="77777777" w:rsidR="00DD15C4" w:rsidRDefault="00DD15C4" w:rsidP="00BB5A1E">
            <w:pPr>
              <w:spacing w:after="200" w:line="276" w:lineRule="auto"/>
              <w:rPr>
                <w:rFonts w:ascii="Arial" w:hAnsi="Arial" w:cs="Arial"/>
                <w:sz w:val="20"/>
                <w:szCs w:val="20"/>
              </w:rPr>
            </w:pPr>
            <w:r>
              <w:rPr>
                <w:rFonts w:ascii="Arial" w:hAnsi="Arial" w:cs="Arial"/>
                <w:sz w:val="20"/>
                <w:szCs w:val="20"/>
              </w:rPr>
              <w:t>3.3.1.9</w:t>
            </w:r>
          </w:p>
        </w:tc>
        <w:tc>
          <w:tcPr>
            <w:tcW w:w="8842" w:type="dxa"/>
            <w:gridSpan w:val="4"/>
          </w:tcPr>
          <w:p w14:paraId="43EE3807" w14:textId="5D885C52" w:rsidR="00DD15C4" w:rsidRPr="00863EB2" w:rsidRDefault="00DD15C4" w:rsidP="00DD15C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Members noted that the issues experienced were not the same issues as experienced at the AECC in 2013.  </w:t>
            </w:r>
            <w:r w:rsidR="00863EB2">
              <w:rPr>
                <w:rFonts w:ascii="Arial" w:hAnsi="Arial" w:cs="Arial"/>
              </w:rPr>
              <w:t xml:space="preserve">Mr Thorkeldsen was reminded that it </w:t>
            </w:r>
            <w:r>
              <w:rPr>
                <w:rFonts w:ascii="Arial" w:hAnsi="Arial" w:cs="Arial"/>
              </w:rPr>
              <w:t xml:space="preserve">was each Unit Leader’s responsibility to provide </w:t>
            </w:r>
            <w:r w:rsidR="00863EB2">
              <w:rPr>
                <w:rFonts w:ascii="Arial" w:hAnsi="Arial" w:cs="Arial"/>
              </w:rPr>
              <w:t>correct marks that had been thoroughly checked and signed off.  Mr Thorkeldsen was requested to disseminate this information to AECC Unit Leaders.</w:t>
            </w:r>
            <w:r w:rsidR="00B4063F">
              <w:rPr>
                <w:rFonts w:ascii="Arial" w:hAnsi="Arial" w:cs="Arial"/>
              </w:rPr>
              <w:t xml:space="preserve"> </w:t>
            </w:r>
            <w:r w:rsidR="00863EB2">
              <w:rPr>
                <w:rFonts w:ascii="Arial" w:hAnsi="Arial" w:cs="Arial"/>
              </w:rPr>
              <w:t xml:space="preserve">                               </w:t>
            </w:r>
            <w:r w:rsidR="00863EB2">
              <w:rPr>
                <w:rFonts w:ascii="Arial" w:hAnsi="Arial" w:cs="Arial"/>
                <w:b/>
              </w:rPr>
              <w:t>Action:  AT</w:t>
            </w:r>
          </w:p>
          <w:p w14:paraId="24E83086" w14:textId="77777777" w:rsidR="00DD15C4" w:rsidRDefault="00DD15C4" w:rsidP="00DD15C4">
            <w:pPr>
              <w:pStyle w:val="BodyTextIndent"/>
              <w:tabs>
                <w:tab w:val="clear" w:pos="624"/>
                <w:tab w:val="clear" w:pos="1950"/>
                <w:tab w:val="clear" w:pos="8346"/>
              </w:tabs>
              <w:ind w:left="0" w:right="-22"/>
              <w:jc w:val="both"/>
              <w:rPr>
                <w:rFonts w:ascii="Arial" w:hAnsi="Arial" w:cs="Arial"/>
              </w:rPr>
            </w:pPr>
          </w:p>
        </w:tc>
      </w:tr>
      <w:tr w:rsidR="007E5C54" w14:paraId="081BE33F" w14:textId="77777777" w:rsidTr="00AD2767">
        <w:tc>
          <w:tcPr>
            <w:tcW w:w="939" w:type="dxa"/>
          </w:tcPr>
          <w:p w14:paraId="0A775C0D" w14:textId="77777777" w:rsidR="007E5C54" w:rsidRDefault="00DD0E6D" w:rsidP="00DD15C4">
            <w:pPr>
              <w:spacing w:after="200" w:line="276" w:lineRule="auto"/>
              <w:rPr>
                <w:rFonts w:ascii="Arial" w:hAnsi="Arial" w:cs="Arial"/>
                <w:sz w:val="20"/>
                <w:szCs w:val="20"/>
              </w:rPr>
            </w:pPr>
            <w:r>
              <w:rPr>
                <w:rFonts w:ascii="Arial" w:hAnsi="Arial" w:cs="Arial"/>
                <w:sz w:val="20"/>
                <w:szCs w:val="20"/>
              </w:rPr>
              <w:t>3.3.1.</w:t>
            </w:r>
            <w:r w:rsidR="00DD15C4">
              <w:rPr>
                <w:rFonts w:ascii="Arial" w:hAnsi="Arial" w:cs="Arial"/>
                <w:sz w:val="20"/>
                <w:szCs w:val="20"/>
              </w:rPr>
              <w:t>10</w:t>
            </w:r>
          </w:p>
        </w:tc>
        <w:tc>
          <w:tcPr>
            <w:tcW w:w="8842" w:type="dxa"/>
            <w:gridSpan w:val="4"/>
          </w:tcPr>
          <w:p w14:paraId="20130E01" w14:textId="77777777" w:rsidR="0024259F" w:rsidRDefault="00513581" w:rsidP="0024259F">
            <w:pPr>
              <w:pStyle w:val="BodyTextIndent"/>
              <w:tabs>
                <w:tab w:val="clear" w:pos="624"/>
                <w:tab w:val="clear" w:pos="1950"/>
                <w:tab w:val="clear" w:pos="8346"/>
              </w:tabs>
              <w:ind w:left="0" w:right="-22"/>
              <w:jc w:val="both"/>
              <w:rPr>
                <w:rFonts w:ascii="Arial" w:hAnsi="Arial" w:cs="Arial"/>
              </w:rPr>
            </w:pPr>
            <w:r>
              <w:rPr>
                <w:rFonts w:ascii="Arial" w:hAnsi="Arial" w:cs="Arial"/>
              </w:rPr>
              <w:t>This was noted as an action in the FQR and a separate action plan had been</w:t>
            </w:r>
            <w:r w:rsidR="007B3B45">
              <w:rPr>
                <w:rFonts w:ascii="Arial" w:hAnsi="Arial" w:cs="Arial"/>
              </w:rPr>
              <w:t xml:space="preserve"> reported to </w:t>
            </w:r>
            <w:r w:rsidR="00E54718">
              <w:rPr>
                <w:rFonts w:ascii="Arial" w:hAnsi="Arial" w:cs="Arial"/>
              </w:rPr>
              <w:t>the AECC Academic Development and Quality Committee (</w:t>
            </w:r>
            <w:r w:rsidR="007B3B45">
              <w:rPr>
                <w:rFonts w:ascii="Arial" w:hAnsi="Arial" w:cs="Arial"/>
              </w:rPr>
              <w:t>ADQC</w:t>
            </w:r>
            <w:r w:rsidR="00E54718">
              <w:rPr>
                <w:rFonts w:ascii="Arial" w:hAnsi="Arial" w:cs="Arial"/>
              </w:rPr>
              <w:t>)</w:t>
            </w:r>
            <w:r w:rsidR="0024259F">
              <w:rPr>
                <w:rFonts w:ascii="Arial" w:hAnsi="Arial" w:cs="Arial"/>
              </w:rPr>
              <w:t xml:space="preserve">.  </w:t>
            </w:r>
            <w:r w:rsidR="007E5C54">
              <w:rPr>
                <w:rFonts w:ascii="Arial" w:hAnsi="Arial" w:cs="Arial"/>
              </w:rPr>
              <w:t>This would ensure that Unit Leaders t</w:t>
            </w:r>
            <w:r w:rsidR="0024259F">
              <w:rPr>
                <w:rFonts w:ascii="Arial" w:hAnsi="Arial" w:cs="Arial"/>
              </w:rPr>
              <w:t>ook</w:t>
            </w:r>
            <w:r w:rsidR="007E5C54">
              <w:rPr>
                <w:rFonts w:ascii="Arial" w:hAnsi="Arial" w:cs="Arial"/>
              </w:rPr>
              <w:t xml:space="preserve"> full responsibility for the marks and would continue to work with those submitting the marks to ensure the marks were accurate at assessment boards prior to ratification and approval.</w:t>
            </w:r>
          </w:p>
          <w:p w14:paraId="160D0772" w14:textId="77777777" w:rsidR="007E5C54" w:rsidRDefault="007B3B45" w:rsidP="0024259F">
            <w:pPr>
              <w:pStyle w:val="BodyTextIndent"/>
              <w:tabs>
                <w:tab w:val="clear" w:pos="624"/>
                <w:tab w:val="clear" w:pos="1950"/>
                <w:tab w:val="clear" w:pos="8346"/>
              </w:tabs>
              <w:ind w:left="0" w:right="-22"/>
              <w:jc w:val="right"/>
              <w:rPr>
                <w:rFonts w:ascii="Arial" w:hAnsi="Arial" w:cs="Arial"/>
              </w:rPr>
            </w:pPr>
            <w:r>
              <w:rPr>
                <w:rFonts w:ascii="Arial" w:hAnsi="Arial" w:cs="Arial"/>
              </w:rPr>
              <w:t xml:space="preserve">             </w:t>
            </w:r>
            <w:r w:rsidR="00E54718">
              <w:rPr>
                <w:rFonts w:ascii="Arial" w:hAnsi="Arial" w:cs="Arial"/>
              </w:rPr>
              <w:t xml:space="preserve">                                      </w:t>
            </w:r>
            <w:r>
              <w:rPr>
                <w:rFonts w:ascii="Arial" w:hAnsi="Arial" w:cs="Arial"/>
              </w:rPr>
              <w:t xml:space="preserve"> </w:t>
            </w:r>
            <w:r w:rsidR="003009F9">
              <w:rPr>
                <w:rFonts w:ascii="Arial" w:hAnsi="Arial" w:cs="Arial"/>
                <w:b/>
              </w:rPr>
              <w:t>Action:  AT</w:t>
            </w:r>
            <w:r w:rsidR="007E5C54">
              <w:rPr>
                <w:rFonts w:ascii="Arial" w:hAnsi="Arial" w:cs="Arial"/>
              </w:rPr>
              <w:t xml:space="preserve"> </w:t>
            </w:r>
          </w:p>
          <w:p w14:paraId="0CE3540B" w14:textId="77777777" w:rsidR="007E5C54" w:rsidRDefault="007E5C54" w:rsidP="007E5C54">
            <w:pPr>
              <w:pStyle w:val="BodyTextIndent"/>
              <w:tabs>
                <w:tab w:val="clear" w:pos="624"/>
                <w:tab w:val="clear" w:pos="1950"/>
                <w:tab w:val="clear" w:pos="8346"/>
              </w:tabs>
              <w:ind w:left="0" w:right="-22"/>
              <w:jc w:val="both"/>
              <w:rPr>
                <w:rFonts w:ascii="Arial" w:hAnsi="Arial" w:cs="Arial"/>
              </w:rPr>
            </w:pPr>
          </w:p>
        </w:tc>
      </w:tr>
      <w:tr w:rsidR="003F47BC" w14:paraId="373094E6" w14:textId="77777777" w:rsidTr="00AD2767">
        <w:tc>
          <w:tcPr>
            <w:tcW w:w="939" w:type="dxa"/>
          </w:tcPr>
          <w:p w14:paraId="30E992AC" w14:textId="77777777" w:rsidR="003F47BC" w:rsidRDefault="00DD0E6D" w:rsidP="00DD15C4">
            <w:pPr>
              <w:spacing w:after="200" w:line="276" w:lineRule="auto"/>
              <w:rPr>
                <w:rFonts w:ascii="Arial" w:hAnsi="Arial" w:cs="Arial"/>
                <w:sz w:val="20"/>
                <w:szCs w:val="20"/>
              </w:rPr>
            </w:pPr>
            <w:r>
              <w:rPr>
                <w:rFonts w:ascii="Arial" w:hAnsi="Arial" w:cs="Arial"/>
                <w:sz w:val="20"/>
                <w:szCs w:val="20"/>
              </w:rPr>
              <w:t>3.3.1.1</w:t>
            </w:r>
            <w:r w:rsidR="00DD15C4">
              <w:rPr>
                <w:rFonts w:ascii="Arial" w:hAnsi="Arial" w:cs="Arial"/>
                <w:sz w:val="20"/>
                <w:szCs w:val="20"/>
              </w:rPr>
              <w:t>1</w:t>
            </w:r>
          </w:p>
        </w:tc>
        <w:tc>
          <w:tcPr>
            <w:tcW w:w="8842" w:type="dxa"/>
            <w:gridSpan w:val="4"/>
          </w:tcPr>
          <w:p w14:paraId="0BAC9F76" w14:textId="77777777" w:rsidR="003F47BC" w:rsidRDefault="00BE504B" w:rsidP="007B3B45">
            <w:pPr>
              <w:pStyle w:val="BodyTextIndent"/>
              <w:tabs>
                <w:tab w:val="clear" w:pos="624"/>
                <w:tab w:val="clear" w:pos="1950"/>
                <w:tab w:val="clear" w:pos="8346"/>
              </w:tabs>
              <w:ind w:left="0" w:right="-22"/>
              <w:jc w:val="both"/>
              <w:rPr>
                <w:rFonts w:ascii="Arial" w:hAnsi="Arial" w:cs="Arial"/>
              </w:rPr>
            </w:pPr>
            <w:r>
              <w:rPr>
                <w:rFonts w:ascii="Arial" w:hAnsi="Arial" w:cs="Arial"/>
                <w:b/>
              </w:rPr>
              <w:t>Ap</w:t>
            </w:r>
            <w:r w:rsidR="00397943">
              <w:rPr>
                <w:rFonts w:ascii="Arial" w:hAnsi="Arial" w:cs="Arial"/>
                <w:b/>
              </w:rPr>
              <w:t>p</w:t>
            </w:r>
            <w:r>
              <w:rPr>
                <w:rFonts w:ascii="Arial" w:hAnsi="Arial" w:cs="Arial"/>
                <w:b/>
              </w:rPr>
              <w:t>roved</w:t>
            </w:r>
            <w:r w:rsidR="003F47BC">
              <w:rPr>
                <w:rFonts w:ascii="Arial" w:hAnsi="Arial" w:cs="Arial"/>
                <w:b/>
              </w:rPr>
              <w:t>:</w:t>
            </w:r>
            <w:r w:rsidR="003F47BC">
              <w:rPr>
                <w:rFonts w:ascii="Arial" w:hAnsi="Arial" w:cs="Arial"/>
              </w:rPr>
              <w:t xml:space="preserve"> The Committee </w:t>
            </w:r>
            <w:r w:rsidR="00397943">
              <w:rPr>
                <w:rFonts w:ascii="Arial" w:hAnsi="Arial" w:cs="Arial"/>
              </w:rPr>
              <w:t xml:space="preserve">approved </w:t>
            </w:r>
            <w:r w:rsidR="003F47BC">
              <w:rPr>
                <w:rFonts w:ascii="Arial" w:hAnsi="Arial" w:cs="Arial"/>
              </w:rPr>
              <w:t>the Anglo-European College of Chiropractic (AECC) Faculty Quality Report.</w:t>
            </w:r>
          </w:p>
          <w:p w14:paraId="786E3693" w14:textId="77777777" w:rsidR="003F47BC" w:rsidRPr="003F47BC" w:rsidRDefault="003F47BC" w:rsidP="003F47BC">
            <w:pPr>
              <w:pStyle w:val="BodyTextIndent"/>
              <w:tabs>
                <w:tab w:val="clear" w:pos="624"/>
                <w:tab w:val="clear" w:pos="1950"/>
                <w:tab w:val="clear" w:pos="8346"/>
              </w:tabs>
              <w:ind w:left="0" w:right="-22"/>
              <w:rPr>
                <w:rFonts w:ascii="Arial" w:hAnsi="Arial" w:cs="Arial"/>
              </w:rPr>
            </w:pPr>
          </w:p>
        </w:tc>
      </w:tr>
      <w:tr w:rsidR="00DC5B08" w14:paraId="21E0F645" w14:textId="77777777" w:rsidTr="00AD2767">
        <w:tc>
          <w:tcPr>
            <w:tcW w:w="939" w:type="dxa"/>
          </w:tcPr>
          <w:p w14:paraId="5DCCF9D2" w14:textId="77777777" w:rsidR="00DC5B08" w:rsidRDefault="00DC5B08" w:rsidP="00BB5A1E">
            <w:pPr>
              <w:spacing w:after="200" w:line="276" w:lineRule="auto"/>
              <w:rPr>
                <w:rFonts w:ascii="Arial" w:hAnsi="Arial" w:cs="Arial"/>
                <w:sz w:val="20"/>
                <w:szCs w:val="20"/>
              </w:rPr>
            </w:pPr>
            <w:r>
              <w:rPr>
                <w:rFonts w:ascii="Arial" w:hAnsi="Arial" w:cs="Arial"/>
                <w:sz w:val="20"/>
                <w:szCs w:val="20"/>
              </w:rPr>
              <w:t>3.3.2</w:t>
            </w:r>
          </w:p>
          <w:p w14:paraId="1B98C4F5" w14:textId="77777777" w:rsidR="00DC5B08" w:rsidRDefault="00DC5B08" w:rsidP="00BB5A1E">
            <w:pPr>
              <w:spacing w:after="200" w:line="276" w:lineRule="auto"/>
              <w:rPr>
                <w:rFonts w:ascii="Arial" w:hAnsi="Arial" w:cs="Arial"/>
                <w:sz w:val="20"/>
                <w:szCs w:val="20"/>
              </w:rPr>
            </w:pPr>
            <w:r>
              <w:rPr>
                <w:rFonts w:ascii="Arial" w:hAnsi="Arial" w:cs="Arial"/>
                <w:sz w:val="20"/>
                <w:szCs w:val="20"/>
              </w:rPr>
              <w:t>3.3.2.1</w:t>
            </w:r>
          </w:p>
        </w:tc>
        <w:tc>
          <w:tcPr>
            <w:tcW w:w="8842" w:type="dxa"/>
            <w:gridSpan w:val="4"/>
          </w:tcPr>
          <w:p w14:paraId="4EC8B269" w14:textId="77777777" w:rsidR="00DC5B08" w:rsidRDefault="00DC5B08" w:rsidP="007E5C54">
            <w:pPr>
              <w:pStyle w:val="BodyTextIndent"/>
              <w:tabs>
                <w:tab w:val="clear" w:pos="624"/>
                <w:tab w:val="clear" w:pos="1950"/>
                <w:tab w:val="clear" w:pos="8346"/>
              </w:tabs>
              <w:ind w:left="0" w:right="-22"/>
              <w:jc w:val="both"/>
              <w:rPr>
                <w:rFonts w:ascii="Arial" w:hAnsi="Arial" w:cs="Arial"/>
              </w:rPr>
            </w:pPr>
            <w:r>
              <w:rPr>
                <w:rFonts w:ascii="Arial" w:hAnsi="Arial" w:cs="Arial"/>
                <w:u w:val="single"/>
              </w:rPr>
              <w:t>Faculty of Health &amp; Social Sciences (FHSS)</w:t>
            </w:r>
          </w:p>
          <w:p w14:paraId="047143F5" w14:textId="77777777" w:rsidR="00DC5B08" w:rsidRDefault="00DC5B08" w:rsidP="007E5C54">
            <w:pPr>
              <w:pStyle w:val="BodyTextIndent"/>
              <w:tabs>
                <w:tab w:val="clear" w:pos="624"/>
                <w:tab w:val="clear" w:pos="1950"/>
                <w:tab w:val="clear" w:pos="8346"/>
              </w:tabs>
              <w:ind w:left="0" w:right="-22"/>
              <w:jc w:val="both"/>
              <w:rPr>
                <w:rFonts w:ascii="Arial" w:hAnsi="Arial" w:cs="Arial"/>
              </w:rPr>
            </w:pPr>
          </w:p>
          <w:p w14:paraId="6C94C1F0" w14:textId="2390AE89" w:rsidR="00DC5B08" w:rsidRPr="00DC5B08" w:rsidRDefault="00F1336F" w:rsidP="00D66317">
            <w:pPr>
              <w:pStyle w:val="BodyTextIndent"/>
              <w:tabs>
                <w:tab w:val="clear" w:pos="624"/>
                <w:tab w:val="clear" w:pos="1950"/>
                <w:tab w:val="clear" w:pos="8346"/>
              </w:tabs>
              <w:ind w:left="0" w:right="-22"/>
              <w:jc w:val="both"/>
              <w:rPr>
                <w:rFonts w:ascii="Arial" w:hAnsi="Arial" w:cs="Arial"/>
              </w:rPr>
            </w:pPr>
            <w:r>
              <w:rPr>
                <w:rFonts w:ascii="Arial" w:hAnsi="Arial" w:cs="Arial"/>
              </w:rPr>
              <w:t xml:space="preserve">For FHSS </w:t>
            </w:r>
            <w:r w:rsidR="00D11C83">
              <w:rPr>
                <w:rFonts w:ascii="Arial" w:hAnsi="Arial" w:cs="Arial"/>
              </w:rPr>
              <w:t xml:space="preserve">the majority of </w:t>
            </w:r>
            <w:r>
              <w:rPr>
                <w:rFonts w:ascii="Arial" w:hAnsi="Arial" w:cs="Arial"/>
              </w:rPr>
              <w:t>programmes were commissioned under the NHS and monitored monthly. From September 201</w:t>
            </w:r>
            <w:r w:rsidR="00B45C14">
              <w:rPr>
                <w:rFonts w:ascii="Arial" w:hAnsi="Arial" w:cs="Arial"/>
              </w:rPr>
              <w:t>7</w:t>
            </w:r>
            <w:r>
              <w:rPr>
                <w:rFonts w:ascii="Arial" w:hAnsi="Arial" w:cs="Arial"/>
              </w:rPr>
              <w:t xml:space="preserve"> only the Paramedic Science programme would be commissioned by the NHS</w:t>
            </w:r>
            <w:r w:rsidR="00B45C14">
              <w:rPr>
                <w:rFonts w:ascii="Arial" w:hAnsi="Arial" w:cs="Arial"/>
              </w:rPr>
              <w:t xml:space="preserve"> and </w:t>
            </w:r>
            <w:r w:rsidR="00D11C83">
              <w:rPr>
                <w:rFonts w:ascii="Arial" w:hAnsi="Arial" w:cs="Arial"/>
              </w:rPr>
              <w:t xml:space="preserve">would </w:t>
            </w:r>
            <w:r w:rsidR="00B45C14">
              <w:rPr>
                <w:rFonts w:ascii="Arial" w:hAnsi="Arial" w:cs="Arial"/>
              </w:rPr>
              <w:t>continue to have fees and bursaries paid by the NHS</w:t>
            </w:r>
            <w:r>
              <w:rPr>
                <w:rFonts w:ascii="Arial" w:hAnsi="Arial" w:cs="Arial"/>
              </w:rPr>
              <w:t xml:space="preserve">.  </w:t>
            </w:r>
            <w:r w:rsidR="00D451F8" w:rsidRPr="00D451F8">
              <w:rPr>
                <w:rFonts w:ascii="Arial" w:hAnsi="Arial" w:cs="Arial"/>
                <w:color w:val="000000" w:themeColor="text1"/>
              </w:rPr>
              <w:t xml:space="preserve">60% </w:t>
            </w:r>
            <w:r w:rsidRPr="00D451F8">
              <w:rPr>
                <w:rFonts w:ascii="Arial" w:hAnsi="Arial" w:cs="Arial"/>
                <w:color w:val="000000" w:themeColor="text1"/>
              </w:rPr>
              <w:t xml:space="preserve">of FHSS students were </w:t>
            </w:r>
            <w:r w:rsidR="00D451F8" w:rsidRPr="00D451F8">
              <w:rPr>
                <w:rFonts w:ascii="Arial" w:hAnsi="Arial" w:cs="Arial"/>
                <w:color w:val="000000" w:themeColor="text1"/>
              </w:rPr>
              <w:t xml:space="preserve">over 21 years of age, </w:t>
            </w:r>
            <w:r w:rsidRPr="00D451F8">
              <w:rPr>
                <w:rFonts w:ascii="Arial" w:hAnsi="Arial" w:cs="Arial"/>
                <w:color w:val="000000" w:themeColor="text1"/>
              </w:rPr>
              <w:t>which cause</w:t>
            </w:r>
            <w:r w:rsidR="009E014B" w:rsidRPr="00D451F8">
              <w:rPr>
                <w:rFonts w:ascii="Arial" w:hAnsi="Arial" w:cs="Arial"/>
                <w:color w:val="000000" w:themeColor="text1"/>
              </w:rPr>
              <w:t>d</w:t>
            </w:r>
            <w:r w:rsidRPr="00D451F8">
              <w:rPr>
                <w:rFonts w:ascii="Arial" w:hAnsi="Arial" w:cs="Arial"/>
                <w:color w:val="000000" w:themeColor="text1"/>
              </w:rPr>
              <w:t xml:space="preserve"> concern as </w:t>
            </w:r>
            <w:r w:rsidR="00D451F8" w:rsidRPr="00D451F8">
              <w:rPr>
                <w:rFonts w:ascii="Arial" w:hAnsi="Arial" w:cs="Arial"/>
                <w:color w:val="000000" w:themeColor="text1"/>
              </w:rPr>
              <w:t xml:space="preserve">mature </w:t>
            </w:r>
            <w:r w:rsidRPr="00D451F8">
              <w:rPr>
                <w:rFonts w:ascii="Arial" w:hAnsi="Arial" w:cs="Arial"/>
                <w:color w:val="000000" w:themeColor="text1"/>
              </w:rPr>
              <w:t>students were more risk averse than younger students with rega</w:t>
            </w:r>
            <w:r w:rsidR="00D11C83" w:rsidRPr="00D451F8">
              <w:rPr>
                <w:rFonts w:ascii="Arial" w:hAnsi="Arial" w:cs="Arial"/>
                <w:color w:val="000000" w:themeColor="text1"/>
              </w:rPr>
              <w:t>rds to taking out student loans, therefore a</w:t>
            </w:r>
            <w:r w:rsidRPr="00D451F8">
              <w:rPr>
                <w:rFonts w:ascii="Arial" w:hAnsi="Arial" w:cs="Arial"/>
                <w:color w:val="000000" w:themeColor="text1"/>
              </w:rPr>
              <w:t xml:space="preserve">n action plan </w:t>
            </w:r>
            <w:r w:rsidRPr="00D451F8">
              <w:rPr>
                <w:rFonts w:ascii="Arial" w:hAnsi="Arial" w:cs="Arial"/>
                <w:color w:val="000000" w:themeColor="text1"/>
              </w:rPr>
              <w:lastRenderedPageBreak/>
              <w:t xml:space="preserve">had been put together to try and boost the Faculty’s </w:t>
            </w:r>
            <w:r w:rsidR="009E014B" w:rsidRPr="00D451F8">
              <w:rPr>
                <w:rFonts w:ascii="Arial" w:hAnsi="Arial" w:cs="Arial"/>
                <w:color w:val="000000" w:themeColor="text1"/>
              </w:rPr>
              <w:t xml:space="preserve">Undergraduate </w:t>
            </w:r>
            <w:r w:rsidRPr="00D451F8">
              <w:rPr>
                <w:rFonts w:ascii="Arial" w:hAnsi="Arial" w:cs="Arial"/>
                <w:color w:val="000000" w:themeColor="text1"/>
              </w:rPr>
              <w:t>admission</w:t>
            </w:r>
            <w:r w:rsidR="00A51A00" w:rsidRPr="00D451F8">
              <w:rPr>
                <w:rFonts w:ascii="Arial" w:hAnsi="Arial" w:cs="Arial"/>
                <w:color w:val="000000" w:themeColor="text1"/>
              </w:rPr>
              <w:t xml:space="preserve"> numbers.</w:t>
            </w:r>
            <w:r w:rsidRPr="00D451F8">
              <w:rPr>
                <w:rFonts w:ascii="Arial" w:hAnsi="Arial" w:cs="Arial"/>
                <w:color w:val="000000" w:themeColor="text1"/>
              </w:rPr>
              <w:t xml:space="preserve"> </w:t>
            </w:r>
          </w:p>
        </w:tc>
      </w:tr>
      <w:tr w:rsidR="00DC5B08" w14:paraId="165D39EF" w14:textId="77777777" w:rsidTr="00AD2767">
        <w:tc>
          <w:tcPr>
            <w:tcW w:w="939" w:type="dxa"/>
          </w:tcPr>
          <w:p w14:paraId="4E548610" w14:textId="77777777" w:rsidR="00DC5B08" w:rsidRDefault="00DC5B08" w:rsidP="00BB5A1E">
            <w:pPr>
              <w:spacing w:after="200" w:line="276" w:lineRule="auto"/>
              <w:rPr>
                <w:rFonts w:ascii="Arial" w:hAnsi="Arial" w:cs="Arial"/>
                <w:sz w:val="20"/>
                <w:szCs w:val="20"/>
              </w:rPr>
            </w:pPr>
            <w:r>
              <w:rPr>
                <w:rFonts w:ascii="Arial" w:hAnsi="Arial" w:cs="Arial"/>
                <w:sz w:val="20"/>
                <w:szCs w:val="20"/>
              </w:rPr>
              <w:lastRenderedPageBreak/>
              <w:t>3.3.2.2</w:t>
            </w:r>
          </w:p>
        </w:tc>
        <w:tc>
          <w:tcPr>
            <w:tcW w:w="8842" w:type="dxa"/>
            <w:gridSpan w:val="4"/>
          </w:tcPr>
          <w:p w14:paraId="1BA7FB37" w14:textId="77777777" w:rsidR="00416A3D" w:rsidRPr="00B45C14" w:rsidRDefault="00B45C14" w:rsidP="00744E8A">
            <w:pPr>
              <w:pStyle w:val="BodyTextIndent"/>
              <w:tabs>
                <w:tab w:val="clear" w:pos="624"/>
                <w:tab w:val="clear" w:pos="1950"/>
                <w:tab w:val="clear" w:pos="8346"/>
              </w:tabs>
              <w:ind w:left="0" w:right="-22"/>
              <w:jc w:val="both"/>
              <w:rPr>
                <w:rFonts w:ascii="Arial" w:hAnsi="Arial" w:cs="Arial"/>
              </w:rPr>
            </w:pPr>
            <w:r>
              <w:rPr>
                <w:rFonts w:ascii="Arial" w:hAnsi="Arial" w:cs="Arial"/>
              </w:rPr>
              <w:t xml:space="preserve">During 2016 the Nursing and Midwifery Council </w:t>
            </w:r>
            <w:r w:rsidR="00D11C83">
              <w:rPr>
                <w:rFonts w:ascii="Arial" w:hAnsi="Arial" w:cs="Arial"/>
              </w:rPr>
              <w:t xml:space="preserve">(NMC) </w:t>
            </w:r>
            <w:r>
              <w:rPr>
                <w:rFonts w:ascii="Arial" w:hAnsi="Arial" w:cs="Arial"/>
              </w:rPr>
              <w:t>undertook a monitoring review of the University’s provision with a particular focus on Adult Nursing</w:t>
            </w:r>
            <w:r w:rsidR="00FD0545">
              <w:rPr>
                <w:rFonts w:ascii="Arial" w:hAnsi="Arial" w:cs="Arial"/>
              </w:rPr>
              <w:t xml:space="preserve"> and Mentorship preparation</w:t>
            </w:r>
            <w:r>
              <w:rPr>
                <w:rFonts w:ascii="Arial" w:hAnsi="Arial" w:cs="Arial"/>
              </w:rPr>
              <w:t xml:space="preserve">.  The monitoring review was highly successful with the University being commended for the role of the University Practice Learning Advisors in supporting the learning of students undertaking placements. There had been very little partnership delivery during the year however the Faculty was actively looking for new partnership developments e.g. Poole Hospital, several local NHS Trusts and BUINTCOL.  </w:t>
            </w:r>
          </w:p>
        </w:tc>
      </w:tr>
    </w:tbl>
    <w:p w14:paraId="11844E35" w14:textId="77777777" w:rsidR="001E3EA8" w:rsidRDefault="001E3EA8"/>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8700"/>
        <w:gridCol w:w="142"/>
      </w:tblGrid>
      <w:tr w:rsidR="00B45C14" w14:paraId="61BFC982" w14:textId="77777777" w:rsidTr="00AD2767">
        <w:tc>
          <w:tcPr>
            <w:tcW w:w="939" w:type="dxa"/>
          </w:tcPr>
          <w:p w14:paraId="1BB90C91" w14:textId="77777777" w:rsidR="00B45C14" w:rsidRDefault="00B45C14" w:rsidP="00BB5A1E">
            <w:pPr>
              <w:spacing w:after="200" w:line="276" w:lineRule="auto"/>
              <w:rPr>
                <w:rFonts w:ascii="Arial" w:hAnsi="Arial" w:cs="Arial"/>
                <w:sz w:val="20"/>
                <w:szCs w:val="20"/>
              </w:rPr>
            </w:pPr>
            <w:r>
              <w:rPr>
                <w:rFonts w:ascii="Arial" w:hAnsi="Arial" w:cs="Arial"/>
                <w:sz w:val="20"/>
                <w:szCs w:val="20"/>
              </w:rPr>
              <w:t>3.3.2.3</w:t>
            </w:r>
          </w:p>
        </w:tc>
        <w:tc>
          <w:tcPr>
            <w:tcW w:w="8842" w:type="dxa"/>
            <w:gridSpan w:val="2"/>
          </w:tcPr>
          <w:p w14:paraId="2523CAD4" w14:textId="77777777" w:rsidR="00B45C14" w:rsidRDefault="009E014B" w:rsidP="00B62D42">
            <w:pPr>
              <w:pStyle w:val="BodyTextIndent"/>
              <w:tabs>
                <w:tab w:val="clear" w:pos="624"/>
                <w:tab w:val="clear" w:pos="1950"/>
                <w:tab w:val="clear" w:pos="8346"/>
              </w:tabs>
              <w:ind w:left="0" w:right="-22"/>
              <w:jc w:val="both"/>
              <w:rPr>
                <w:rFonts w:ascii="Arial" w:hAnsi="Arial" w:cs="Arial"/>
              </w:rPr>
            </w:pPr>
            <w:r>
              <w:rPr>
                <w:rFonts w:ascii="Arial" w:hAnsi="Arial" w:cs="Arial"/>
              </w:rPr>
              <w:t>H</w:t>
            </w:r>
            <w:r w:rsidR="00B45C14">
              <w:rPr>
                <w:rFonts w:ascii="Arial" w:hAnsi="Arial" w:cs="Arial"/>
              </w:rPr>
              <w:t xml:space="preserve">igh failure rates were regularly being discussed at each Academic Board and </w:t>
            </w:r>
            <w:r w:rsidR="00B62D42">
              <w:rPr>
                <w:rFonts w:ascii="Arial" w:hAnsi="Arial" w:cs="Arial"/>
              </w:rPr>
              <w:t xml:space="preserve">FASC </w:t>
            </w:r>
            <w:r w:rsidR="00B45C14">
              <w:rPr>
                <w:rFonts w:ascii="Arial" w:hAnsi="Arial" w:cs="Arial"/>
              </w:rPr>
              <w:t xml:space="preserve">meeting with Heads of Education in attendance.  Discussions had focused on areas of support for the programme teams and this had helped considerably. </w:t>
            </w:r>
          </w:p>
          <w:p w14:paraId="6928EAAC" w14:textId="77777777" w:rsidR="00555443" w:rsidRDefault="00555443" w:rsidP="00B45C14">
            <w:pPr>
              <w:pStyle w:val="BodyTextIndent"/>
              <w:tabs>
                <w:tab w:val="clear" w:pos="624"/>
                <w:tab w:val="clear" w:pos="1950"/>
                <w:tab w:val="clear" w:pos="8346"/>
              </w:tabs>
              <w:ind w:left="0" w:right="-22"/>
              <w:jc w:val="both"/>
              <w:rPr>
                <w:rFonts w:ascii="Arial" w:hAnsi="Arial" w:cs="Arial"/>
              </w:rPr>
            </w:pPr>
          </w:p>
        </w:tc>
      </w:tr>
      <w:tr w:rsidR="00555443" w14:paraId="4E8F3772" w14:textId="77777777" w:rsidTr="00AD2767">
        <w:tc>
          <w:tcPr>
            <w:tcW w:w="939" w:type="dxa"/>
          </w:tcPr>
          <w:p w14:paraId="15A27831" w14:textId="77777777" w:rsidR="00555443" w:rsidRDefault="00555443" w:rsidP="00BB5A1E">
            <w:pPr>
              <w:spacing w:after="200" w:line="276" w:lineRule="auto"/>
              <w:rPr>
                <w:rFonts w:ascii="Arial" w:hAnsi="Arial" w:cs="Arial"/>
                <w:sz w:val="20"/>
                <w:szCs w:val="20"/>
              </w:rPr>
            </w:pPr>
            <w:r>
              <w:rPr>
                <w:rFonts w:ascii="Arial" w:hAnsi="Arial" w:cs="Arial"/>
                <w:sz w:val="20"/>
                <w:szCs w:val="20"/>
              </w:rPr>
              <w:t>3.3.2.4</w:t>
            </w:r>
          </w:p>
        </w:tc>
        <w:tc>
          <w:tcPr>
            <w:tcW w:w="8842" w:type="dxa"/>
            <w:gridSpan w:val="2"/>
          </w:tcPr>
          <w:p w14:paraId="14E99BDD" w14:textId="77777777" w:rsidR="00246F9A" w:rsidRDefault="00246F9A" w:rsidP="00F0306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Prof Rosser reiterated the earlier discussion around the student complaint received regarding the BSc (Hons) Clinical Exercise Science programme. </w:t>
            </w:r>
            <w:r w:rsidR="009E014B">
              <w:rPr>
                <w:rFonts w:ascii="Arial" w:hAnsi="Arial" w:cs="Arial"/>
              </w:rPr>
              <w:t>One of the recommendations from the outcome of the hearing had been to undertake an early review of the programme</w:t>
            </w:r>
            <w:r w:rsidR="00DC163F">
              <w:rPr>
                <w:rFonts w:ascii="Arial" w:hAnsi="Arial" w:cs="Arial"/>
              </w:rPr>
              <w:t xml:space="preserve"> and</w:t>
            </w:r>
            <w:r w:rsidR="009E014B">
              <w:rPr>
                <w:rFonts w:ascii="Arial" w:hAnsi="Arial" w:cs="Arial"/>
              </w:rPr>
              <w:t xml:space="preserve"> </w:t>
            </w:r>
            <w:r>
              <w:rPr>
                <w:rFonts w:ascii="Arial" w:hAnsi="Arial" w:cs="Arial"/>
              </w:rPr>
              <w:t>work would start o</w:t>
            </w:r>
            <w:r w:rsidR="00F03064">
              <w:rPr>
                <w:rFonts w:ascii="Arial" w:hAnsi="Arial" w:cs="Arial"/>
              </w:rPr>
              <w:t>n</w:t>
            </w:r>
            <w:r>
              <w:rPr>
                <w:rFonts w:ascii="Arial" w:hAnsi="Arial" w:cs="Arial"/>
              </w:rPr>
              <w:t xml:space="preserve"> this review in January 2017. Meetings had been taking place regularly with the Programme Leader and Mr Thorkeldsen as well as senior Faculty staff in order to ensure provision was se</w:t>
            </w:r>
            <w:r w:rsidR="00F03064">
              <w:rPr>
                <w:rFonts w:ascii="Arial" w:hAnsi="Arial" w:cs="Arial"/>
              </w:rPr>
              <w:t>a</w:t>
            </w:r>
            <w:r>
              <w:rPr>
                <w:rFonts w:ascii="Arial" w:hAnsi="Arial" w:cs="Arial"/>
              </w:rPr>
              <w:t xml:space="preserve">mless as half the programme was taught at AECC and half was taught </w:t>
            </w:r>
            <w:r w:rsidR="001E3EA8">
              <w:rPr>
                <w:rFonts w:ascii="Arial" w:hAnsi="Arial" w:cs="Arial"/>
              </w:rPr>
              <w:t>at</w:t>
            </w:r>
            <w:r>
              <w:rPr>
                <w:rFonts w:ascii="Arial" w:hAnsi="Arial" w:cs="Arial"/>
              </w:rPr>
              <w:t xml:space="preserve"> the University. It was noted that the previous Programme Leader had a serious illness and the handover to the new Programme Leader was not as good as it could have been.  </w:t>
            </w:r>
          </w:p>
          <w:p w14:paraId="610D1944" w14:textId="77777777" w:rsidR="00555443" w:rsidRDefault="00246F9A" w:rsidP="00246F9A">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246F9A" w14:paraId="5A2A5AE3" w14:textId="77777777" w:rsidTr="00AD2767">
        <w:tc>
          <w:tcPr>
            <w:tcW w:w="939" w:type="dxa"/>
          </w:tcPr>
          <w:p w14:paraId="674EDFE9" w14:textId="77777777" w:rsidR="00246F9A" w:rsidRDefault="00246F9A" w:rsidP="00BB5A1E">
            <w:pPr>
              <w:spacing w:after="200" w:line="276" w:lineRule="auto"/>
              <w:rPr>
                <w:rFonts w:ascii="Arial" w:hAnsi="Arial" w:cs="Arial"/>
                <w:sz w:val="20"/>
                <w:szCs w:val="20"/>
              </w:rPr>
            </w:pPr>
            <w:r>
              <w:rPr>
                <w:rFonts w:ascii="Arial" w:hAnsi="Arial" w:cs="Arial"/>
                <w:sz w:val="20"/>
                <w:szCs w:val="20"/>
              </w:rPr>
              <w:t>3.3.2.5</w:t>
            </w:r>
          </w:p>
        </w:tc>
        <w:tc>
          <w:tcPr>
            <w:tcW w:w="8842" w:type="dxa"/>
            <w:gridSpan w:val="2"/>
          </w:tcPr>
          <w:p w14:paraId="5D055E85" w14:textId="1EE953D4" w:rsidR="00BE1F7F" w:rsidRDefault="00246F9A" w:rsidP="00125876">
            <w:pPr>
              <w:pStyle w:val="BodyTextIndent"/>
              <w:tabs>
                <w:tab w:val="clear" w:pos="624"/>
                <w:tab w:val="clear" w:pos="1950"/>
                <w:tab w:val="clear" w:pos="8346"/>
              </w:tabs>
              <w:ind w:left="0" w:right="-22"/>
              <w:jc w:val="both"/>
              <w:rPr>
                <w:rFonts w:ascii="Arial" w:hAnsi="Arial" w:cs="Arial"/>
              </w:rPr>
            </w:pPr>
            <w:r>
              <w:rPr>
                <w:rFonts w:ascii="Arial" w:hAnsi="Arial" w:cs="Arial"/>
              </w:rPr>
              <w:t>Prof Rosser explained that</w:t>
            </w:r>
            <w:r w:rsidR="00F41033">
              <w:rPr>
                <w:rFonts w:ascii="Arial" w:hAnsi="Arial" w:cs="Arial"/>
              </w:rPr>
              <w:t xml:space="preserve"> British Association of Sports and Exercise Sciences (BASES) endorsement were </w:t>
            </w:r>
            <w:r w:rsidR="006E769E">
              <w:rPr>
                <w:rFonts w:ascii="Arial" w:hAnsi="Arial" w:cs="Arial"/>
              </w:rPr>
              <w:t xml:space="preserve"> </w:t>
            </w:r>
            <w:r w:rsidR="00F41033">
              <w:rPr>
                <w:rFonts w:ascii="Arial" w:hAnsi="Arial" w:cs="Arial"/>
              </w:rPr>
              <w:t>sought and approved at the original validation, but changes to BASES focus (more biomechanical rather than exercise) meant that this no longer fitted the BSc (Hons) Clinical Exercise Science programme, however students were still eligible to become student or graduate members for a fee.  The Register of Exercise Professionals (REPs) qualifications were gained in conjunction with Skills Active.  At the time of validation, relevant documentation was sent to Skills Active and a subscription paid so that students could then take the relevant assessments to achieve REPs Lev</w:t>
            </w:r>
            <w:r w:rsidR="00BE1F7F">
              <w:rPr>
                <w:rFonts w:ascii="Arial" w:hAnsi="Arial" w:cs="Arial"/>
              </w:rPr>
              <w:t xml:space="preserve">el 2 and Level 3 qualification. Although Skills Active could no longer provide REPs endorsement due to an unwitting lapse in subscription payments, students </w:t>
            </w:r>
            <w:r w:rsidR="00BE1F7F">
              <w:rPr>
                <w:rFonts w:ascii="Arial" w:hAnsi="Arial" w:cs="Arial"/>
              </w:rPr>
              <w:t>were still able to seek recognition for REPs assessments in the BSc (Hons) Clinical Exercise Science programme.</w:t>
            </w:r>
            <w:bookmarkStart w:id="0" w:name="_GoBack"/>
            <w:bookmarkEnd w:id="0"/>
          </w:p>
          <w:p w14:paraId="57F0E322" w14:textId="2A340417" w:rsidR="000D0151" w:rsidRDefault="00F41033" w:rsidP="00125876">
            <w:pPr>
              <w:pStyle w:val="BodyTextIndent"/>
              <w:tabs>
                <w:tab w:val="clear" w:pos="624"/>
                <w:tab w:val="clear" w:pos="1950"/>
                <w:tab w:val="clear" w:pos="8346"/>
              </w:tabs>
              <w:ind w:left="0" w:right="-22"/>
              <w:jc w:val="both"/>
              <w:rPr>
                <w:rFonts w:ascii="Arial" w:hAnsi="Arial" w:cs="Arial"/>
              </w:rPr>
            </w:pPr>
            <w:r>
              <w:rPr>
                <w:rFonts w:ascii="Arial" w:hAnsi="Arial" w:cs="Arial"/>
              </w:rPr>
              <w:t>This lapse in payment was as a result of the incomplete handover between the outgoing and incoming Programme Lead.</w:t>
            </w:r>
          </w:p>
          <w:p w14:paraId="4F4661FF" w14:textId="77777777" w:rsidR="00246F9A" w:rsidRDefault="006E769E" w:rsidP="0086135E">
            <w:pPr>
              <w:pStyle w:val="BodyTextIndent"/>
              <w:tabs>
                <w:tab w:val="clear" w:pos="624"/>
                <w:tab w:val="clear" w:pos="1950"/>
                <w:tab w:val="clear" w:pos="8346"/>
              </w:tabs>
              <w:ind w:left="0" w:right="-22"/>
              <w:rPr>
                <w:rFonts w:ascii="Arial" w:hAnsi="Arial" w:cs="Arial"/>
              </w:rPr>
            </w:pPr>
            <w:r>
              <w:rPr>
                <w:rFonts w:ascii="Arial" w:hAnsi="Arial" w:cs="Arial"/>
              </w:rPr>
              <w:t xml:space="preserve"> </w:t>
            </w:r>
          </w:p>
        </w:tc>
      </w:tr>
      <w:tr w:rsidR="00F41033" w14:paraId="40C03C5A" w14:textId="77777777" w:rsidTr="00AD2767">
        <w:tc>
          <w:tcPr>
            <w:tcW w:w="939" w:type="dxa"/>
          </w:tcPr>
          <w:p w14:paraId="25ED9BD8" w14:textId="77777777" w:rsidR="00F41033" w:rsidRDefault="00F41033" w:rsidP="00BB5A1E">
            <w:pPr>
              <w:spacing w:after="200" w:line="276" w:lineRule="auto"/>
              <w:rPr>
                <w:rFonts w:ascii="Arial" w:hAnsi="Arial" w:cs="Arial"/>
                <w:sz w:val="20"/>
                <w:szCs w:val="20"/>
              </w:rPr>
            </w:pPr>
            <w:r>
              <w:rPr>
                <w:rFonts w:ascii="Arial" w:hAnsi="Arial" w:cs="Arial"/>
                <w:sz w:val="20"/>
                <w:szCs w:val="20"/>
              </w:rPr>
              <w:t>3.3.2.6</w:t>
            </w:r>
          </w:p>
        </w:tc>
        <w:tc>
          <w:tcPr>
            <w:tcW w:w="8842" w:type="dxa"/>
            <w:gridSpan w:val="2"/>
          </w:tcPr>
          <w:p w14:paraId="27807E18" w14:textId="77777777" w:rsidR="00F41033" w:rsidRDefault="00F41033" w:rsidP="00125876">
            <w:pPr>
              <w:pStyle w:val="BodyTextIndent"/>
              <w:tabs>
                <w:tab w:val="clear" w:pos="624"/>
                <w:tab w:val="clear" w:pos="1950"/>
                <w:tab w:val="clear" w:pos="8346"/>
              </w:tabs>
              <w:ind w:left="0" w:right="-22"/>
              <w:jc w:val="both"/>
              <w:rPr>
                <w:rFonts w:ascii="Arial" w:hAnsi="Arial" w:cs="Arial"/>
              </w:rPr>
            </w:pPr>
            <w:r>
              <w:rPr>
                <w:rFonts w:ascii="Arial" w:hAnsi="Arial" w:cs="Arial"/>
              </w:rPr>
              <w:t>As the focus for BASES has changed since validation, the programme team decided to seek accreditation by the British Association of Sports Rehabilitators and Trainers (BASRaT) and documentation was submitted at the end of November 2016.</w:t>
            </w:r>
          </w:p>
          <w:p w14:paraId="07722348" w14:textId="77777777" w:rsidR="00F41033" w:rsidRDefault="00F41033" w:rsidP="00125876">
            <w:pPr>
              <w:pStyle w:val="BodyTextIndent"/>
              <w:tabs>
                <w:tab w:val="clear" w:pos="624"/>
                <w:tab w:val="clear" w:pos="1950"/>
                <w:tab w:val="clear" w:pos="8346"/>
              </w:tabs>
              <w:ind w:left="0" w:right="-22"/>
              <w:jc w:val="both"/>
              <w:rPr>
                <w:rFonts w:ascii="Arial" w:hAnsi="Arial" w:cs="Arial"/>
              </w:rPr>
            </w:pPr>
          </w:p>
        </w:tc>
      </w:tr>
      <w:tr w:rsidR="00F41033" w14:paraId="12631BF7" w14:textId="77777777" w:rsidTr="00AD2767">
        <w:tc>
          <w:tcPr>
            <w:tcW w:w="939" w:type="dxa"/>
          </w:tcPr>
          <w:p w14:paraId="29D80F34" w14:textId="77777777" w:rsidR="00F41033" w:rsidRDefault="00F41033" w:rsidP="00BB5A1E">
            <w:pPr>
              <w:spacing w:after="200" w:line="276" w:lineRule="auto"/>
              <w:rPr>
                <w:rFonts w:ascii="Arial" w:hAnsi="Arial" w:cs="Arial"/>
                <w:sz w:val="20"/>
                <w:szCs w:val="20"/>
              </w:rPr>
            </w:pPr>
            <w:r>
              <w:rPr>
                <w:rFonts w:ascii="Arial" w:hAnsi="Arial" w:cs="Arial"/>
                <w:sz w:val="20"/>
                <w:szCs w:val="20"/>
              </w:rPr>
              <w:t>3.3.2.7</w:t>
            </w:r>
          </w:p>
        </w:tc>
        <w:tc>
          <w:tcPr>
            <w:tcW w:w="8842" w:type="dxa"/>
            <w:gridSpan w:val="2"/>
          </w:tcPr>
          <w:p w14:paraId="60CC14CE" w14:textId="77777777" w:rsidR="00F41033" w:rsidRDefault="00F41033" w:rsidP="00125876">
            <w:pPr>
              <w:pStyle w:val="BodyTextIndent"/>
              <w:tabs>
                <w:tab w:val="clear" w:pos="624"/>
                <w:tab w:val="clear" w:pos="1950"/>
                <w:tab w:val="clear" w:pos="8346"/>
              </w:tabs>
              <w:ind w:left="0" w:right="-22"/>
              <w:jc w:val="both"/>
              <w:rPr>
                <w:rFonts w:ascii="Arial" w:hAnsi="Arial" w:cs="Arial"/>
              </w:rPr>
            </w:pPr>
            <w:r>
              <w:rPr>
                <w:rFonts w:ascii="Arial" w:hAnsi="Arial" w:cs="Arial"/>
              </w:rPr>
              <w:t>Some of the issues raised through the student complaint had included REPs assessment and lack of recognition of their completed REPs assessments, reduced placement hours from those advertised and lack of BASES accreditation which had not been included in the AECC FQR.  The programme had been registered with Skills Active through the previous Programme Leader for recognition of the REPs assessments and whilst the subscription had originally been paid for by the University, the registration had lapsed and AECC was unaware of the lapse.  Prof Rosser clarified that the University had decided not to continue with BASES, however REPs endorsement was currently in the process of being re-applied for and would not be an issue moving forward. Members were advised that REPs registration was for the benefit of each student and was good for employability as employers like to see students with REPs Levels 2 and 3.  These levels run alongside the programme.</w:t>
            </w:r>
          </w:p>
          <w:p w14:paraId="104717A7" w14:textId="77777777" w:rsidR="00F41033" w:rsidRDefault="00F41033" w:rsidP="00125876">
            <w:pPr>
              <w:pStyle w:val="BodyTextIndent"/>
              <w:tabs>
                <w:tab w:val="clear" w:pos="624"/>
                <w:tab w:val="clear" w:pos="1950"/>
                <w:tab w:val="clear" w:pos="8346"/>
              </w:tabs>
              <w:ind w:left="0" w:right="-22"/>
              <w:jc w:val="both"/>
              <w:rPr>
                <w:rFonts w:ascii="Arial" w:hAnsi="Arial" w:cs="Arial"/>
              </w:rPr>
            </w:pPr>
          </w:p>
        </w:tc>
      </w:tr>
      <w:tr w:rsidR="000D0151" w14:paraId="0B07037D" w14:textId="77777777" w:rsidTr="00AD2767">
        <w:tc>
          <w:tcPr>
            <w:tcW w:w="939" w:type="dxa"/>
          </w:tcPr>
          <w:p w14:paraId="7F349257" w14:textId="77777777" w:rsidR="000D0151" w:rsidRDefault="00B47D3D" w:rsidP="00BB5A1E">
            <w:pPr>
              <w:spacing w:after="200" w:line="276" w:lineRule="auto"/>
              <w:rPr>
                <w:rFonts w:ascii="Arial" w:hAnsi="Arial" w:cs="Arial"/>
                <w:sz w:val="20"/>
                <w:szCs w:val="20"/>
              </w:rPr>
            </w:pPr>
            <w:r>
              <w:rPr>
                <w:rFonts w:ascii="Arial" w:hAnsi="Arial" w:cs="Arial"/>
                <w:sz w:val="20"/>
                <w:szCs w:val="20"/>
              </w:rPr>
              <w:t>3.3.2.8</w:t>
            </w:r>
          </w:p>
        </w:tc>
        <w:tc>
          <w:tcPr>
            <w:tcW w:w="8842" w:type="dxa"/>
            <w:gridSpan w:val="2"/>
          </w:tcPr>
          <w:p w14:paraId="1EDF1BFA" w14:textId="77777777" w:rsidR="000D0151" w:rsidRDefault="00CE67C8" w:rsidP="002B2D1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Members commented on the BA (Hons) Social Work programme which had previously scored highly in the National Student Survey (NSS) but had then dropped to 67% and questioned what action was required in order to improve the NSS score for the programme.  Prof Rosser was confident the actions proposed within the </w:t>
            </w:r>
            <w:r w:rsidR="002B2D11">
              <w:rPr>
                <w:rFonts w:ascii="Arial" w:hAnsi="Arial" w:cs="Arial"/>
              </w:rPr>
              <w:t xml:space="preserve">FHSS </w:t>
            </w:r>
            <w:r>
              <w:rPr>
                <w:rFonts w:ascii="Arial" w:hAnsi="Arial" w:cs="Arial"/>
              </w:rPr>
              <w:t xml:space="preserve">FQR would improve the NSS score. The Programme Leader had harnessed the whole team together and had </w:t>
            </w:r>
            <w:r w:rsidR="002B2D11">
              <w:rPr>
                <w:rFonts w:ascii="Arial" w:hAnsi="Arial" w:cs="Arial"/>
              </w:rPr>
              <w:t xml:space="preserve">scrutinised </w:t>
            </w:r>
            <w:r>
              <w:rPr>
                <w:rFonts w:ascii="Arial" w:hAnsi="Arial" w:cs="Arial"/>
              </w:rPr>
              <w:t xml:space="preserve">students’ qualitative comments and an ESEP would </w:t>
            </w:r>
            <w:r w:rsidR="002B2D11">
              <w:rPr>
                <w:rFonts w:ascii="Arial" w:hAnsi="Arial" w:cs="Arial"/>
              </w:rPr>
              <w:t xml:space="preserve">be completed </w:t>
            </w:r>
            <w:r>
              <w:rPr>
                <w:rFonts w:ascii="Arial" w:hAnsi="Arial" w:cs="Arial"/>
              </w:rPr>
              <w:t>to ensure the NSS score improved moving forward.</w:t>
            </w:r>
          </w:p>
          <w:p w14:paraId="70410FC6" w14:textId="77777777" w:rsidR="00CE67C8" w:rsidRDefault="00CE67C8" w:rsidP="00CE67C8">
            <w:pPr>
              <w:pStyle w:val="BodyTextIndent"/>
              <w:tabs>
                <w:tab w:val="clear" w:pos="624"/>
                <w:tab w:val="clear" w:pos="1950"/>
                <w:tab w:val="clear" w:pos="8346"/>
              </w:tabs>
              <w:ind w:left="0" w:right="-22"/>
              <w:rPr>
                <w:rFonts w:ascii="Arial" w:hAnsi="Arial" w:cs="Arial"/>
              </w:rPr>
            </w:pPr>
          </w:p>
        </w:tc>
      </w:tr>
      <w:tr w:rsidR="00AA04D0" w14:paraId="1CAD98B4" w14:textId="77777777" w:rsidTr="00AD2767">
        <w:tc>
          <w:tcPr>
            <w:tcW w:w="939" w:type="dxa"/>
          </w:tcPr>
          <w:p w14:paraId="271D7CE5" w14:textId="77777777" w:rsidR="00AA04D0" w:rsidRDefault="00E544DF" w:rsidP="00BB5A1E">
            <w:pPr>
              <w:spacing w:after="200" w:line="276" w:lineRule="auto"/>
              <w:rPr>
                <w:rFonts w:ascii="Arial" w:hAnsi="Arial" w:cs="Arial"/>
                <w:sz w:val="20"/>
                <w:szCs w:val="20"/>
              </w:rPr>
            </w:pPr>
            <w:r>
              <w:rPr>
                <w:rFonts w:ascii="Arial" w:hAnsi="Arial" w:cs="Arial"/>
                <w:sz w:val="20"/>
                <w:szCs w:val="20"/>
              </w:rPr>
              <w:t>3.3.2.9</w:t>
            </w:r>
          </w:p>
        </w:tc>
        <w:tc>
          <w:tcPr>
            <w:tcW w:w="8842" w:type="dxa"/>
            <w:gridSpan w:val="2"/>
          </w:tcPr>
          <w:p w14:paraId="314D36A8" w14:textId="31F8DF82" w:rsidR="00AA04D0" w:rsidRDefault="001A6197" w:rsidP="00FB6530">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Faculty’s continued focus on excellence had resulted in high NSS scores being achieved and it was unfortunate that </w:t>
            </w:r>
            <w:r w:rsidR="00FD0545">
              <w:rPr>
                <w:rFonts w:ascii="Arial" w:hAnsi="Arial" w:cs="Arial"/>
              </w:rPr>
              <w:t xml:space="preserve">two </w:t>
            </w:r>
            <w:r>
              <w:rPr>
                <w:rFonts w:ascii="Arial" w:hAnsi="Arial" w:cs="Arial"/>
              </w:rPr>
              <w:t>programme</w:t>
            </w:r>
            <w:r w:rsidR="00FD0545">
              <w:rPr>
                <w:rFonts w:ascii="Arial" w:hAnsi="Arial" w:cs="Arial"/>
              </w:rPr>
              <w:t>s</w:t>
            </w:r>
            <w:r>
              <w:rPr>
                <w:rFonts w:ascii="Arial" w:hAnsi="Arial" w:cs="Arial"/>
              </w:rPr>
              <w:t xml:space="preserve"> had brought down the whole Faculty.  </w:t>
            </w:r>
            <w:r w:rsidR="00674D27">
              <w:rPr>
                <w:rFonts w:ascii="Arial" w:hAnsi="Arial" w:cs="Arial"/>
              </w:rPr>
              <w:t xml:space="preserve">Staff resilience in some teams still required attention. </w:t>
            </w:r>
            <w:r>
              <w:rPr>
                <w:rFonts w:ascii="Arial" w:hAnsi="Arial" w:cs="Arial"/>
              </w:rPr>
              <w:t xml:space="preserve">At the next FHSS FESEC meeting, Programme Leaders would attend to share their good work and practices.  Moving forward, each member of the </w:t>
            </w:r>
            <w:r>
              <w:rPr>
                <w:rFonts w:ascii="Arial" w:hAnsi="Arial" w:cs="Arial"/>
              </w:rPr>
              <w:lastRenderedPageBreak/>
              <w:t>professoriate would be encouraged to lead on at least one unit within the Faculty</w:t>
            </w:r>
            <w:r w:rsidR="002F0E8B">
              <w:rPr>
                <w:rFonts w:ascii="Arial" w:hAnsi="Arial" w:cs="Arial"/>
              </w:rPr>
              <w:t>.</w:t>
            </w:r>
          </w:p>
          <w:p w14:paraId="7A36A039" w14:textId="77777777" w:rsidR="0054141D" w:rsidRDefault="0054141D" w:rsidP="00AA04D0">
            <w:pPr>
              <w:pStyle w:val="BodyTextIndent"/>
              <w:tabs>
                <w:tab w:val="clear" w:pos="624"/>
                <w:tab w:val="clear" w:pos="1950"/>
                <w:tab w:val="clear" w:pos="8346"/>
              </w:tabs>
              <w:ind w:left="0" w:right="-22"/>
              <w:rPr>
                <w:rFonts w:ascii="Arial" w:hAnsi="Arial" w:cs="Arial"/>
              </w:rPr>
            </w:pPr>
          </w:p>
        </w:tc>
      </w:tr>
      <w:tr w:rsidR="003F47BC" w14:paraId="48D42754" w14:textId="77777777" w:rsidTr="00AD2767">
        <w:tc>
          <w:tcPr>
            <w:tcW w:w="939" w:type="dxa"/>
          </w:tcPr>
          <w:p w14:paraId="4AC7FDBE" w14:textId="77777777" w:rsidR="003F47BC" w:rsidRDefault="00E544DF" w:rsidP="00BB5A1E">
            <w:pPr>
              <w:spacing w:after="200" w:line="276" w:lineRule="auto"/>
              <w:rPr>
                <w:rFonts w:ascii="Arial" w:hAnsi="Arial" w:cs="Arial"/>
                <w:sz w:val="20"/>
                <w:szCs w:val="20"/>
              </w:rPr>
            </w:pPr>
            <w:r>
              <w:rPr>
                <w:rFonts w:ascii="Arial" w:hAnsi="Arial" w:cs="Arial"/>
                <w:sz w:val="20"/>
                <w:szCs w:val="20"/>
              </w:rPr>
              <w:lastRenderedPageBreak/>
              <w:t>3.3.2.10</w:t>
            </w:r>
          </w:p>
        </w:tc>
        <w:tc>
          <w:tcPr>
            <w:tcW w:w="8842" w:type="dxa"/>
            <w:gridSpan w:val="2"/>
          </w:tcPr>
          <w:p w14:paraId="755E3F62" w14:textId="77777777" w:rsidR="003F47BC" w:rsidRDefault="00397943" w:rsidP="00FB6530">
            <w:pPr>
              <w:pStyle w:val="BodyTextIndent"/>
              <w:tabs>
                <w:tab w:val="clear" w:pos="624"/>
                <w:tab w:val="clear" w:pos="1950"/>
                <w:tab w:val="clear" w:pos="8346"/>
              </w:tabs>
              <w:ind w:left="0" w:right="-22"/>
              <w:jc w:val="both"/>
              <w:rPr>
                <w:rFonts w:ascii="Arial" w:hAnsi="Arial" w:cs="Arial"/>
              </w:rPr>
            </w:pPr>
            <w:r>
              <w:rPr>
                <w:rFonts w:ascii="Arial" w:hAnsi="Arial" w:cs="Arial"/>
                <w:b/>
              </w:rPr>
              <w:t>Approve</w:t>
            </w:r>
            <w:r w:rsidR="003F47BC">
              <w:rPr>
                <w:rFonts w:ascii="Arial" w:hAnsi="Arial" w:cs="Arial"/>
                <w:b/>
              </w:rPr>
              <w:t>d:</w:t>
            </w:r>
            <w:r w:rsidR="003F47BC">
              <w:rPr>
                <w:rFonts w:ascii="Arial" w:hAnsi="Arial" w:cs="Arial"/>
              </w:rPr>
              <w:t xml:space="preserve">  The Committee </w:t>
            </w:r>
            <w:r>
              <w:rPr>
                <w:rFonts w:ascii="Arial" w:hAnsi="Arial" w:cs="Arial"/>
              </w:rPr>
              <w:t xml:space="preserve">approved </w:t>
            </w:r>
            <w:r w:rsidR="003F47BC">
              <w:rPr>
                <w:rFonts w:ascii="Arial" w:hAnsi="Arial" w:cs="Arial"/>
              </w:rPr>
              <w:t>the Faculty of Health &amp; Social Science (FHSS) Faculty Quality Report.</w:t>
            </w:r>
          </w:p>
          <w:p w14:paraId="3BB278E1" w14:textId="77777777" w:rsidR="003F47BC" w:rsidRDefault="003F47BC" w:rsidP="00206EB1">
            <w:pPr>
              <w:pStyle w:val="BodyTextIndent"/>
              <w:tabs>
                <w:tab w:val="clear" w:pos="624"/>
                <w:tab w:val="clear" w:pos="1950"/>
                <w:tab w:val="clear" w:pos="8346"/>
              </w:tabs>
              <w:ind w:left="0" w:right="-22"/>
              <w:rPr>
                <w:rFonts w:ascii="Arial" w:hAnsi="Arial" w:cs="Arial"/>
              </w:rPr>
            </w:pPr>
          </w:p>
        </w:tc>
      </w:tr>
      <w:tr w:rsidR="0073285B" w14:paraId="54D84568" w14:textId="77777777" w:rsidTr="00AD2767">
        <w:tc>
          <w:tcPr>
            <w:tcW w:w="939" w:type="dxa"/>
          </w:tcPr>
          <w:p w14:paraId="0DF5A852" w14:textId="77777777" w:rsidR="0073285B" w:rsidRDefault="0073285B" w:rsidP="00BB5A1E">
            <w:pPr>
              <w:spacing w:after="200" w:line="276" w:lineRule="auto"/>
              <w:rPr>
                <w:rFonts w:ascii="Arial" w:hAnsi="Arial" w:cs="Arial"/>
                <w:sz w:val="20"/>
                <w:szCs w:val="20"/>
              </w:rPr>
            </w:pPr>
            <w:r>
              <w:rPr>
                <w:rFonts w:ascii="Arial" w:hAnsi="Arial" w:cs="Arial"/>
                <w:sz w:val="20"/>
                <w:szCs w:val="20"/>
              </w:rPr>
              <w:t>3.3.3</w:t>
            </w:r>
          </w:p>
        </w:tc>
        <w:tc>
          <w:tcPr>
            <w:tcW w:w="8842" w:type="dxa"/>
            <w:gridSpan w:val="2"/>
          </w:tcPr>
          <w:p w14:paraId="24470D5C" w14:textId="77777777" w:rsidR="0073285B" w:rsidRPr="0073285B" w:rsidRDefault="0073285B" w:rsidP="00757974">
            <w:pPr>
              <w:pStyle w:val="BodyTextIndent"/>
              <w:tabs>
                <w:tab w:val="clear" w:pos="624"/>
                <w:tab w:val="clear" w:pos="1950"/>
                <w:tab w:val="clear" w:pos="8346"/>
              </w:tabs>
              <w:ind w:left="720" w:right="-22" w:hanging="720"/>
              <w:jc w:val="both"/>
              <w:rPr>
                <w:rFonts w:ascii="Arial" w:hAnsi="Arial" w:cs="Arial"/>
              </w:rPr>
            </w:pPr>
            <w:r>
              <w:rPr>
                <w:rFonts w:ascii="Arial" w:hAnsi="Arial" w:cs="Arial"/>
                <w:u w:val="single"/>
              </w:rPr>
              <w:t xml:space="preserve">Faculty of Management </w:t>
            </w:r>
            <w:r w:rsidRPr="0073285B">
              <w:rPr>
                <w:rFonts w:ascii="Arial" w:hAnsi="Arial" w:cs="Arial"/>
                <w:u w:val="single"/>
              </w:rPr>
              <w:t>(FM)</w:t>
            </w:r>
          </w:p>
        </w:tc>
      </w:tr>
      <w:tr w:rsidR="0073285B" w14:paraId="7E55FEED" w14:textId="77777777" w:rsidTr="00AD2767">
        <w:tc>
          <w:tcPr>
            <w:tcW w:w="939" w:type="dxa"/>
          </w:tcPr>
          <w:p w14:paraId="07EB8F76" w14:textId="77777777" w:rsidR="0073285B" w:rsidRDefault="0073285B" w:rsidP="00BB5A1E">
            <w:pPr>
              <w:spacing w:after="200" w:line="276" w:lineRule="auto"/>
              <w:rPr>
                <w:rFonts w:ascii="Arial" w:hAnsi="Arial" w:cs="Arial"/>
                <w:sz w:val="20"/>
                <w:szCs w:val="20"/>
              </w:rPr>
            </w:pPr>
            <w:r>
              <w:rPr>
                <w:rFonts w:ascii="Arial" w:hAnsi="Arial" w:cs="Arial"/>
                <w:sz w:val="20"/>
                <w:szCs w:val="20"/>
              </w:rPr>
              <w:t>3.3.</w:t>
            </w:r>
            <w:r w:rsidR="00397943">
              <w:rPr>
                <w:rFonts w:ascii="Arial" w:hAnsi="Arial" w:cs="Arial"/>
                <w:sz w:val="20"/>
                <w:szCs w:val="20"/>
              </w:rPr>
              <w:t>3.</w:t>
            </w:r>
            <w:r>
              <w:rPr>
                <w:rFonts w:ascii="Arial" w:hAnsi="Arial" w:cs="Arial"/>
                <w:sz w:val="20"/>
                <w:szCs w:val="20"/>
              </w:rPr>
              <w:t>1</w:t>
            </w:r>
          </w:p>
        </w:tc>
        <w:tc>
          <w:tcPr>
            <w:tcW w:w="8842" w:type="dxa"/>
            <w:gridSpan w:val="2"/>
          </w:tcPr>
          <w:p w14:paraId="72EB4BD3" w14:textId="03492165" w:rsidR="00416A3D" w:rsidRDefault="00FB6530" w:rsidP="00691BEA">
            <w:pPr>
              <w:pStyle w:val="BodyTextIndent"/>
              <w:tabs>
                <w:tab w:val="clear" w:pos="624"/>
                <w:tab w:val="clear" w:pos="1950"/>
                <w:tab w:val="clear" w:pos="8346"/>
              </w:tabs>
              <w:ind w:left="0" w:right="-22"/>
              <w:jc w:val="both"/>
              <w:rPr>
                <w:rFonts w:ascii="Arial" w:hAnsi="Arial" w:cs="Arial"/>
              </w:rPr>
            </w:pPr>
            <w:r>
              <w:rPr>
                <w:rFonts w:ascii="Arial" w:hAnsi="Arial" w:cs="Arial"/>
              </w:rPr>
              <w:t>The Faculty has now s</w:t>
            </w:r>
            <w:r w:rsidR="004F6EAB">
              <w:rPr>
                <w:rFonts w:ascii="Arial" w:hAnsi="Arial" w:cs="Arial"/>
              </w:rPr>
              <w:t xml:space="preserve">ettled and had become more integrated over the </w:t>
            </w:r>
            <w:r w:rsidR="00691BEA">
              <w:rPr>
                <w:rFonts w:ascii="Arial" w:hAnsi="Arial" w:cs="Arial"/>
              </w:rPr>
              <w:t xml:space="preserve">last </w:t>
            </w:r>
            <w:r w:rsidR="004F6EAB">
              <w:rPr>
                <w:rFonts w:ascii="Arial" w:hAnsi="Arial" w:cs="Arial"/>
              </w:rPr>
              <w:t>year</w:t>
            </w:r>
            <w:r w:rsidR="00C5646B">
              <w:rPr>
                <w:rFonts w:ascii="Arial" w:hAnsi="Arial" w:cs="Arial"/>
              </w:rPr>
              <w:t xml:space="preserve"> since the amalgamation of </w:t>
            </w:r>
            <w:r w:rsidR="002F0E8B">
              <w:rPr>
                <w:rFonts w:ascii="Arial" w:hAnsi="Arial" w:cs="Arial"/>
              </w:rPr>
              <w:t xml:space="preserve">the </w:t>
            </w:r>
            <w:r w:rsidR="00C5646B">
              <w:rPr>
                <w:rFonts w:ascii="Arial" w:hAnsi="Arial" w:cs="Arial"/>
              </w:rPr>
              <w:t>two S</w:t>
            </w:r>
            <w:r w:rsidR="004F6EAB">
              <w:rPr>
                <w:rFonts w:ascii="Arial" w:hAnsi="Arial" w:cs="Arial"/>
              </w:rPr>
              <w:t>chools</w:t>
            </w:r>
            <w:r w:rsidR="002F0E8B">
              <w:rPr>
                <w:rFonts w:ascii="Arial" w:hAnsi="Arial" w:cs="Arial"/>
              </w:rPr>
              <w:t xml:space="preserve">. </w:t>
            </w:r>
            <w:r w:rsidR="004F6EAB">
              <w:rPr>
                <w:rFonts w:ascii="Arial" w:hAnsi="Arial" w:cs="Arial"/>
              </w:rPr>
              <w:t>There was now also more integration between the FQR, Faculty Education and Student Experience Plan and the Faculty Quality Audit</w:t>
            </w:r>
            <w:r w:rsidR="002F0E8B">
              <w:rPr>
                <w:rFonts w:ascii="Arial" w:hAnsi="Arial" w:cs="Arial"/>
              </w:rPr>
              <w:t xml:space="preserve"> actions</w:t>
            </w:r>
            <w:r w:rsidR="004F6EAB">
              <w:rPr>
                <w:rFonts w:ascii="Arial" w:hAnsi="Arial" w:cs="Arial"/>
              </w:rPr>
              <w:t>.  The NSS score had risen by 2% which was rewarding to see</w:t>
            </w:r>
            <w:r w:rsidR="00691BEA">
              <w:rPr>
                <w:rFonts w:ascii="Arial" w:hAnsi="Arial" w:cs="Arial"/>
              </w:rPr>
              <w:t xml:space="preserve"> and f</w:t>
            </w:r>
            <w:r w:rsidR="004F6EAB">
              <w:rPr>
                <w:rFonts w:ascii="Arial" w:hAnsi="Arial" w:cs="Arial"/>
              </w:rPr>
              <w:t>urther improvements to the NSS score would be pursued through the year</w:t>
            </w:r>
            <w:r w:rsidR="00691BEA">
              <w:rPr>
                <w:rFonts w:ascii="Arial" w:hAnsi="Arial" w:cs="Arial"/>
              </w:rPr>
              <w:t>.  O</w:t>
            </w:r>
            <w:r w:rsidR="004F6EAB">
              <w:rPr>
                <w:rFonts w:ascii="Arial" w:hAnsi="Arial" w:cs="Arial"/>
              </w:rPr>
              <w:t xml:space="preserve">nly four units had failure rates above 20% this year, </w:t>
            </w:r>
            <w:r w:rsidR="00691BEA">
              <w:rPr>
                <w:rFonts w:ascii="Arial" w:hAnsi="Arial" w:cs="Arial"/>
              </w:rPr>
              <w:t xml:space="preserve">which was </w:t>
            </w:r>
            <w:r w:rsidR="004F6EAB">
              <w:rPr>
                <w:rFonts w:ascii="Arial" w:hAnsi="Arial" w:cs="Arial"/>
              </w:rPr>
              <w:t xml:space="preserve">down from 22 </w:t>
            </w:r>
            <w:r w:rsidR="00691BEA">
              <w:rPr>
                <w:rFonts w:ascii="Arial" w:hAnsi="Arial" w:cs="Arial"/>
              </w:rPr>
              <w:t xml:space="preserve">units </w:t>
            </w:r>
            <w:r w:rsidR="004F6EAB">
              <w:rPr>
                <w:rFonts w:ascii="Arial" w:hAnsi="Arial" w:cs="Arial"/>
              </w:rPr>
              <w:t>last year, which was a huge improvement.</w:t>
            </w:r>
            <w:r w:rsidR="00EE7693">
              <w:rPr>
                <w:rFonts w:ascii="Arial" w:hAnsi="Arial" w:cs="Arial"/>
              </w:rPr>
              <w:t xml:space="preserve"> There was also a strong focus </w:t>
            </w:r>
            <w:r w:rsidR="00674D27">
              <w:rPr>
                <w:rFonts w:ascii="Arial" w:hAnsi="Arial" w:cs="Arial"/>
              </w:rPr>
              <w:t xml:space="preserve">in the report </w:t>
            </w:r>
            <w:r w:rsidR="00EE7693">
              <w:rPr>
                <w:rFonts w:ascii="Arial" w:hAnsi="Arial" w:cs="Arial"/>
              </w:rPr>
              <w:t>on</w:t>
            </w:r>
            <w:r w:rsidR="00674D27">
              <w:rPr>
                <w:rFonts w:ascii="Arial" w:hAnsi="Arial" w:cs="Arial"/>
              </w:rPr>
              <w:t xml:space="preserve"> considering the classifications profile/range of assessment marks provided to students that was welcomed.</w:t>
            </w:r>
          </w:p>
          <w:p w14:paraId="47C8D311" w14:textId="77777777" w:rsidR="004F6EAB" w:rsidRPr="004F6EAB" w:rsidRDefault="004F6EAB" w:rsidP="004F6EAB">
            <w:pPr>
              <w:pStyle w:val="BodyTextIndent"/>
              <w:tabs>
                <w:tab w:val="clear" w:pos="624"/>
                <w:tab w:val="clear" w:pos="1950"/>
                <w:tab w:val="clear" w:pos="8346"/>
              </w:tabs>
              <w:ind w:left="0" w:right="-22"/>
              <w:jc w:val="both"/>
              <w:rPr>
                <w:rFonts w:ascii="Arial" w:hAnsi="Arial" w:cs="Arial"/>
              </w:rPr>
            </w:pPr>
          </w:p>
        </w:tc>
      </w:tr>
      <w:tr w:rsidR="00AD4B0B" w14:paraId="64C0355F" w14:textId="77777777" w:rsidTr="00AD2767">
        <w:tc>
          <w:tcPr>
            <w:tcW w:w="939" w:type="dxa"/>
          </w:tcPr>
          <w:p w14:paraId="4421BC70" w14:textId="77777777" w:rsidR="00AD4B0B" w:rsidRDefault="00AD4B0B" w:rsidP="00BB5A1E">
            <w:pPr>
              <w:spacing w:after="200" w:line="276" w:lineRule="auto"/>
              <w:rPr>
                <w:rFonts w:ascii="Arial" w:hAnsi="Arial" w:cs="Arial"/>
                <w:sz w:val="20"/>
                <w:szCs w:val="20"/>
              </w:rPr>
            </w:pPr>
            <w:r>
              <w:rPr>
                <w:rFonts w:ascii="Arial" w:hAnsi="Arial" w:cs="Arial"/>
                <w:sz w:val="20"/>
                <w:szCs w:val="20"/>
              </w:rPr>
              <w:t>3.3.3</w:t>
            </w:r>
            <w:r w:rsidR="00F109A0">
              <w:rPr>
                <w:rFonts w:ascii="Arial" w:hAnsi="Arial" w:cs="Arial"/>
                <w:sz w:val="20"/>
                <w:szCs w:val="20"/>
              </w:rPr>
              <w:t>.2</w:t>
            </w:r>
          </w:p>
        </w:tc>
        <w:tc>
          <w:tcPr>
            <w:tcW w:w="8842" w:type="dxa"/>
            <w:gridSpan w:val="2"/>
          </w:tcPr>
          <w:p w14:paraId="5D46F5B8" w14:textId="77777777" w:rsidR="00AD4B0B" w:rsidRDefault="00AD4B0B" w:rsidP="00F109A0">
            <w:pPr>
              <w:pStyle w:val="BodyTextIndent"/>
              <w:tabs>
                <w:tab w:val="clear" w:pos="624"/>
                <w:tab w:val="clear" w:pos="1950"/>
                <w:tab w:val="clear" w:pos="8346"/>
              </w:tabs>
              <w:ind w:left="0" w:right="-22"/>
              <w:jc w:val="both"/>
              <w:rPr>
                <w:rFonts w:ascii="Arial" w:hAnsi="Arial" w:cs="Arial"/>
              </w:rPr>
            </w:pPr>
            <w:r>
              <w:rPr>
                <w:rFonts w:ascii="Arial" w:hAnsi="Arial" w:cs="Arial"/>
              </w:rPr>
              <w:t xml:space="preserve">Dr Main advised that the Faculty had developed plans for this </w:t>
            </w:r>
            <w:r w:rsidR="00F109A0">
              <w:rPr>
                <w:rFonts w:ascii="Arial" w:hAnsi="Arial" w:cs="Arial"/>
              </w:rPr>
              <w:t xml:space="preserve">academic </w:t>
            </w:r>
            <w:r>
              <w:rPr>
                <w:rFonts w:ascii="Arial" w:hAnsi="Arial" w:cs="Arial"/>
              </w:rPr>
              <w:t xml:space="preserve">year to help Level 5 and Level 6 students to appreciate their programmes as development vehicles.  Further plans were in the process of being developed to </w:t>
            </w:r>
            <w:r w:rsidR="00F109A0">
              <w:rPr>
                <w:rFonts w:ascii="Arial" w:hAnsi="Arial" w:cs="Arial"/>
              </w:rPr>
              <w:t xml:space="preserve">provide the same assistance to </w:t>
            </w:r>
            <w:r>
              <w:rPr>
                <w:rFonts w:ascii="Arial" w:hAnsi="Arial" w:cs="Arial"/>
              </w:rPr>
              <w:t>Level 4 students in order to expand the appro</w:t>
            </w:r>
            <w:r w:rsidR="00213FA0">
              <w:rPr>
                <w:rFonts w:ascii="Arial" w:hAnsi="Arial" w:cs="Arial"/>
              </w:rPr>
              <w:t>ach to be more programme-wi</w:t>
            </w:r>
            <w:r w:rsidR="00741C08">
              <w:rPr>
                <w:rFonts w:ascii="Arial" w:hAnsi="Arial" w:cs="Arial"/>
              </w:rPr>
              <w:t>de in order to enhance</w:t>
            </w:r>
            <w:r w:rsidR="00F109A0">
              <w:rPr>
                <w:rFonts w:ascii="Arial" w:hAnsi="Arial" w:cs="Arial"/>
              </w:rPr>
              <w:t xml:space="preserve"> all </w:t>
            </w:r>
            <w:r w:rsidR="00741C08">
              <w:rPr>
                <w:rFonts w:ascii="Arial" w:hAnsi="Arial" w:cs="Arial"/>
              </w:rPr>
              <w:t>student experience</w:t>
            </w:r>
            <w:r w:rsidR="00F109A0">
              <w:rPr>
                <w:rFonts w:ascii="Arial" w:hAnsi="Arial" w:cs="Arial"/>
              </w:rPr>
              <w:t>s</w:t>
            </w:r>
            <w:r w:rsidR="00741C08">
              <w:rPr>
                <w:rFonts w:ascii="Arial" w:hAnsi="Arial" w:cs="Arial"/>
              </w:rPr>
              <w:t>.</w:t>
            </w:r>
          </w:p>
          <w:p w14:paraId="064D764E" w14:textId="77777777" w:rsidR="00741C08" w:rsidRDefault="00741C08" w:rsidP="00AD4B0B">
            <w:pPr>
              <w:pStyle w:val="BodyTextIndent"/>
              <w:tabs>
                <w:tab w:val="clear" w:pos="624"/>
                <w:tab w:val="clear" w:pos="1950"/>
                <w:tab w:val="clear" w:pos="8346"/>
              </w:tabs>
              <w:ind w:left="0" w:right="-22"/>
              <w:jc w:val="both"/>
              <w:rPr>
                <w:rFonts w:ascii="Arial" w:hAnsi="Arial" w:cs="Arial"/>
              </w:rPr>
            </w:pPr>
          </w:p>
        </w:tc>
      </w:tr>
      <w:tr w:rsidR="00741C08" w14:paraId="11791243" w14:textId="77777777" w:rsidTr="00AD2767">
        <w:tc>
          <w:tcPr>
            <w:tcW w:w="939" w:type="dxa"/>
          </w:tcPr>
          <w:p w14:paraId="3CCC6FB4" w14:textId="77777777" w:rsidR="00741C08" w:rsidRDefault="00741C08" w:rsidP="00BB5A1E">
            <w:pPr>
              <w:spacing w:after="200" w:line="276" w:lineRule="auto"/>
              <w:rPr>
                <w:rFonts w:ascii="Arial" w:hAnsi="Arial" w:cs="Arial"/>
                <w:sz w:val="20"/>
                <w:szCs w:val="20"/>
              </w:rPr>
            </w:pPr>
            <w:r>
              <w:rPr>
                <w:rFonts w:ascii="Arial" w:hAnsi="Arial" w:cs="Arial"/>
                <w:sz w:val="20"/>
                <w:szCs w:val="20"/>
              </w:rPr>
              <w:t>3.3.</w:t>
            </w:r>
            <w:r w:rsidR="00397943">
              <w:rPr>
                <w:rFonts w:ascii="Arial" w:hAnsi="Arial" w:cs="Arial"/>
                <w:sz w:val="20"/>
                <w:szCs w:val="20"/>
              </w:rPr>
              <w:t>3.</w:t>
            </w:r>
            <w:r w:rsidR="00F109A0">
              <w:rPr>
                <w:rFonts w:ascii="Arial" w:hAnsi="Arial" w:cs="Arial"/>
                <w:sz w:val="20"/>
                <w:szCs w:val="20"/>
              </w:rPr>
              <w:t>3</w:t>
            </w:r>
          </w:p>
        </w:tc>
        <w:tc>
          <w:tcPr>
            <w:tcW w:w="8842" w:type="dxa"/>
            <w:gridSpan w:val="2"/>
          </w:tcPr>
          <w:p w14:paraId="09E61F57" w14:textId="77777777" w:rsidR="00741C08" w:rsidRDefault="007C46C0" w:rsidP="005E461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Dr Main explained the critical comments made by the External Examiner for the FdA Business &amp; Management programme at Bournemouth &amp; Poole College. The issue had arisen </w:t>
            </w:r>
            <w:r w:rsidR="002F0E8B">
              <w:rPr>
                <w:rFonts w:ascii="Arial" w:hAnsi="Arial" w:cs="Arial"/>
              </w:rPr>
              <w:t xml:space="preserve">as </w:t>
            </w:r>
            <w:r>
              <w:rPr>
                <w:rFonts w:ascii="Arial" w:hAnsi="Arial" w:cs="Arial"/>
              </w:rPr>
              <w:t>the Faculty ha</w:t>
            </w:r>
            <w:r w:rsidR="002F0E8B">
              <w:rPr>
                <w:rFonts w:ascii="Arial" w:hAnsi="Arial" w:cs="Arial"/>
              </w:rPr>
              <w:t>d a team of External Examiners in place for</w:t>
            </w:r>
            <w:r>
              <w:rPr>
                <w:rFonts w:ascii="Arial" w:hAnsi="Arial" w:cs="Arial"/>
              </w:rPr>
              <w:t xml:space="preserve"> Business Studies programmes who were subject specific and they would </w:t>
            </w:r>
            <w:r w:rsidR="00C5646B">
              <w:rPr>
                <w:rFonts w:ascii="Arial" w:hAnsi="Arial" w:cs="Arial"/>
              </w:rPr>
              <w:t xml:space="preserve">also </w:t>
            </w:r>
            <w:r>
              <w:rPr>
                <w:rFonts w:ascii="Arial" w:hAnsi="Arial" w:cs="Arial"/>
              </w:rPr>
              <w:t xml:space="preserve">cover </w:t>
            </w:r>
            <w:r w:rsidR="00C5646B">
              <w:rPr>
                <w:rFonts w:ascii="Arial" w:hAnsi="Arial" w:cs="Arial"/>
              </w:rPr>
              <w:t>partner colleges</w:t>
            </w:r>
            <w:r>
              <w:rPr>
                <w:rFonts w:ascii="Arial" w:hAnsi="Arial" w:cs="Arial"/>
              </w:rPr>
              <w:t>. An External Examiner went to an event with only 14 students on</w:t>
            </w:r>
            <w:r w:rsidR="00C5646B">
              <w:rPr>
                <w:rFonts w:ascii="Arial" w:hAnsi="Arial" w:cs="Arial"/>
              </w:rPr>
              <w:t xml:space="preserve"> the programme </w:t>
            </w:r>
            <w:r>
              <w:rPr>
                <w:rFonts w:ascii="Arial" w:hAnsi="Arial" w:cs="Arial"/>
              </w:rPr>
              <w:t>and this particular External Examiner was asked to remain on the BPC programme, which he felt was not a good decision.  Dr Main had explained the logic to the request however the E</w:t>
            </w:r>
            <w:r w:rsidR="005E4611">
              <w:rPr>
                <w:rFonts w:ascii="Arial" w:hAnsi="Arial" w:cs="Arial"/>
              </w:rPr>
              <w:t>xternal Examiner still disagreed</w:t>
            </w:r>
            <w:r>
              <w:rPr>
                <w:rFonts w:ascii="Arial" w:hAnsi="Arial" w:cs="Arial"/>
              </w:rPr>
              <w:t xml:space="preserve"> with</w:t>
            </w:r>
            <w:r w:rsidR="005E4611">
              <w:rPr>
                <w:rFonts w:ascii="Arial" w:hAnsi="Arial" w:cs="Arial"/>
              </w:rPr>
              <w:t xml:space="preserve"> the request</w:t>
            </w:r>
            <w:r>
              <w:rPr>
                <w:rFonts w:ascii="Arial" w:hAnsi="Arial" w:cs="Arial"/>
              </w:rPr>
              <w:t>. The External Examiner had also commented on the generosity of marking which was seen as a serious issue and this was</w:t>
            </w:r>
            <w:r w:rsidR="005E4611">
              <w:rPr>
                <w:rFonts w:ascii="Arial" w:hAnsi="Arial" w:cs="Arial"/>
              </w:rPr>
              <w:t xml:space="preserve"> now</w:t>
            </w:r>
            <w:r>
              <w:rPr>
                <w:rFonts w:ascii="Arial" w:hAnsi="Arial" w:cs="Arial"/>
              </w:rPr>
              <w:t xml:space="preserve"> being discussed at FASC meetings and the necessary action was being taken with a new paper board process being put into place where team based quality ass</w:t>
            </w:r>
            <w:r w:rsidR="005C1C41">
              <w:rPr>
                <w:rFonts w:ascii="Arial" w:hAnsi="Arial" w:cs="Arial"/>
              </w:rPr>
              <w:t>urance would resolve the issue.</w:t>
            </w:r>
          </w:p>
          <w:p w14:paraId="5C4D0301" w14:textId="77777777" w:rsidR="00397943" w:rsidRDefault="00397943" w:rsidP="007C46C0">
            <w:pPr>
              <w:pStyle w:val="BodyTextIndent"/>
              <w:tabs>
                <w:tab w:val="clear" w:pos="624"/>
                <w:tab w:val="clear" w:pos="1950"/>
                <w:tab w:val="clear" w:pos="8346"/>
              </w:tabs>
              <w:ind w:left="0" w:right="-22"/>
              <w:jc w:val="both"/>
              <w:rPr>
                <w:rFonts w:ascii="Arial" w:hAnsi="Arial" w:cs="Arial"/>
              </w:rPr>
            </w:pPr>
          </w:p>
        </w:tc>
      </w:tr>
      <w:tr w:rsidR="00F460AB" w14:paraId="479185AB" w14:textId="77777777" w:rsidTr="00AD2767">
        <w:tc>
          <w:tcPr>
            <w:tcW w:w="939" w:type="dxa"/>
          </w:tcPr>
          <w:p w14:paraId="6CBE4018" w14:textId="77777777" w:rsidR="00F460AB" w:rsidRDefault="00F460AB" w:rsidP="00BB5A1E">
            <w:pPr>
              <w:spacing w:after="200" w:line="276" w:lineRule="auto"/>
              <w:rPr>
                <w:rFonts w:ascii="Arial" w:hAnsi="Arial" w:cs="Arial"/>
                <w:sz w:val="20"/>
                <w:szCs w:val="20"/>
              </w:rPr>
            </w:pPr>
            <w:r>
              <w:rPr>
                <w:rFonts w:ascii="Arial" w:hAnsi="Arial" w:cs="Arial"/>
                <w:sz w:val="20"/>
                <w:szCs w:val="20"/>
              </w:rPr>
              <w:t>3.3.3.4</w:t>
            </w:r>
          </w:p>
        </w:tc>
        <w:tc>
          <w:tcPr>
            <w:tcW w:w="8842" w:type="dxa"/>
            <w:gridSpan w:val="2"/>
          </w:tcPr>
          <w:p w14:paraId="59ADDBEB" w14:textId="77777777" w:rsidR="00F460AB" w:rsidRDefault="00A753A4" w:rsidP="005E461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Ms Mack commented that it was encouraging to see that units with high failure rates were being made more explicit, however the information was being provided in very different ways.  Moving forward, the high failure rate </w:t>
            </w:r>
            <w:r w:rsidR="00001DE7">
              <w:rPr>
                <w:rFonts w:ascii="Arial" w:hAnsi="Arial" w:cs="Arial"/>
              </w:rPr>
              <w:t xml:space="preserve">information and the approach of setting failure thresholds for review at each academic level was a potential approach that should be taken across all Faculties. </w:t>
            </w:r>
            <w:r>
              <w:rPr>
                <w:rFonts w:ascii="Arial" w:hAnsi="Arial" w:cs="Arial"/>
              </w:rPr>
              <w:t xml:space="preserve">   </w:t>
            </w:r>
          </w:p>
          <w:p w14:paraId="7DDAA24E" w14:textId="77777777" w:rsidR="00A753A4" w:rsidRDefault="00A753A4" w:rsidP="005E4611">
            <w:pPr>
              <w:pStyle w:val="BodyTextIndent"/>
              <w:tabs>
                <w:tab w:val="clear" w:pos="624"/>
                <w:tab w:val="clear" w:pos="1950"/>
                <w:tab w:val="clear" w:pos="8346"/>
              </w:tabs>
              <w:ind w:left="0" w:right="-22"/>
              <w:jc w:val="both"/>
              <w:rPr>
                <w:rFonts w:ascii="Arial" w:hAnsi="Arial" w:cs="Arial"/>
              </w:rPr>
            </w:pPr>
          </w:p>
        </w:tc>
      </w:tr>
      <w:tr w:rsidR="00397943" w14:paraId="5FED4095" w14:textId="77777777" w:rsidTr="00AD2767">
        <w:tc>
          <w:tcPr>
            <w:tcW w:w="939" w:type="dxa"/>
          </w:tcPr>
          <w:p w14:paraId="34C1CA5D" w14:textId="77777777" w:rsidR="00397943" w:rsidRDefault="00D80E51" w:rsidP="00BB5A1E">
            <w:pPr>
              <w:spacing w:after="200" w:line="276" w:lineRule="auto"/>
              <w:rPr>
                <w:rFonts w:ascii="Arial" w:hAnsi="Arial" w:cs="Arial"/>
                <w:sz w:val="20"/>
                <w:szCs w:val="20"/>
              </w:rPr>
            </w:pPr>
            <w:r>
              <w:rPr>
                <w:rFonts w:ascii="Arial" w:hAnsi="Arial" w:cs="Arial"/>
                <w:sz w:val="20"/>
                <w:szCs w:val="20"/>
              </w:rPr>
              <w:t>3.3.3.5</w:t>
            </w:r>
          </w:p>
        </w:tc>
        <w:tc>
          <w:tcPr>
            <w:tcW w:w="8842" w:type="dxa"/>
            <w:gridSpan w:val="2"/>
          </w:tcPr>
          <w:p w14:paraId="097D1214" w14:textId="77777777" w:rsidR="00397943" w:rsidRDefault="00397943" w:rsidP="00397943">
            <w:pPr>
              <w:pStyle w:val="BodyTextIndent"/>
              <w:tabs>
                <w:tab w:val="clear" w:pos="624"/>
                <w:tab w:val="clear" w:pos="1950"/>
                <w:tab w:val="clear" w:pos="8346"/>
              </w:tabs>
              <w:ind w:left="0" w:right="-22"/>
              <w:rPr>
                <w:rFonts w:ascii="Arial" w:hAnsi="Arial" w:cs="Arial"/>
              </w:rPr>
            </w:pPr>
            <w:r>
              <w:rPr>
                <w:rFonts w:ascii="Arial" w:hAnsi="Arial" w:cs="Arial"/>
                <w:b/>
              </w:rPr>
              <w:t>Approved:</w:t>
            </w:r>
            <w:r>
              <w:rPr>
                <w:rFonts w:ascii="Arial" w:hAnsi="Arial" w:cs="Arial"/>
              </w:rPr>
              <w:t xml:space="preserve">  The Committee approved the Faculty of Management (FM) Faculty Quality Report.</w:t>
            </w:r>
          </w:p>
          <w:p w14:paraId="1E2B36E6" w14:textId="77777777" w:rsidR="005E4611" w:rsidRDefault="005E4611" w:rsidP="00397943">
            <w:pPr>
              <w:pStyle w:val="BodyTextIndent"/>
              <w:tabs>
                <w:tab w:val="clear" w:pos="624"/>
                <w:tab w:val="clear" w:pos="1950"/>
                <w:tab w:val="clear" w:pos="8346"/>
              </w:tabs>
              <w:ind w:left="0" w:right="-22"/>
              <w:rPr>
                <w:rFonts w:ascii="Arial" w:hAnsi="Arial" w:cs="Arial"/>
              </w:rPr>
            </w:pPr>
          </w:p>
          <w:p w14:paraId="7AE5E0C8" w14:textId="77777777" w:rsidR="00397943" w:rsidRDefault="00397943" w:rsidP="00397943">
            <w:pPr>
              <w:pStyle w:val="BodyTextIndent"/>
              <w:tabs>
                <w:tab w:val="clear" w:pos="624"/>
                <w:tab w:val="clear" w:pos="1950"/>
                <w:tab w:val="clear" w:pos="8346"/>
              </w:tabs>
              <w:ind w:left="0" w:right="-22"/>
              <w:rPr>
                <w:rFonts w:ascii="Arial" w:hAnsi="Arial" w:cs="Arial"/>
              </w:rPr>
            </w:pPr>
          </w:p>
        </w:tc>
      </w:tr>
      <w:tr w:rsidR="005C1C41" w14:paraId="1C124086" w14:textId="77777777" w:rsidTr="00AD2767">
        <w:tc>
          <w:tcPr>
            <w:tcW w:w="939" w:type="dxa"/>
          </w:tcPr>
          <w:p w14:paraId="2BD36B92" w14:textId="77777777" w:rsidR="005C1C41" w:rsidRDefault="005C1C41" w:rsidP="00BB5A1E">
            <w:pPr>
              <w:spacing w:after="200" w:line="276" w:lineRule="auto"/>
              <w:rPr>
                <w:rFonts w:ascii="Arial" w:hAnsi="Arial" w:cs="Arial"/>
                <w:sz w:val="20"/>
                <w:szCs w:val="20"/>
              </w:rPr>
            </w:pPr>
            <w:r>
              <w:rPr>
                <w:rFonts w:ascii="Arial" w:hAnsi="Arial" w:cs="Arial"/>
                <w:sz w:val="20"/>
                <w:szCs w:val="20"/>
              </w:rPr>
              <w:t>3.3.4</w:t>
            </w:r>
          </w:p>
          <w:p w14:paraId="68D298E7" w14:textId="77777777" w:rsidR="005C1C41" w:rsidRDefault="005C1C41" w:rsidP="00BB5A1E">
            <w:pPr>
              <w:spacing w:after="200" w:line="276" w:lineRule="auto"/>
              <w:rPr>
                <w:rFonts w:ascii="Arial" w:hAnsi="Arial" w:cs="Arial"/>
                <w:sz w:val="20"/>
                <w:szCs w:val="20"/>
              </w:rPr>
            </w:pPr>
            <w:r>
              <w:rPr>
                <w:rFonts w:ascii="Arial" w:hAnsi="Arial" w:cs="Arial"/>
                <w:sz w:val="20"/>
                <w:szCs w:val="20"/>
              </w:rPr>
              <w:t>3.3.4.1</w:t>
            </w:r>
          </w:p>
        </w:tc>
        <w:tc>
          <w:tcPr>
            <w:tcW w:w="8842" w:type="dxa"/>
            <w:gridSpan w:val="2"/>
          </w:tcPr>
          <w:p w14:paraId="7240C017" w14:textId="77777777" w:rsidR="005C1C41" w:rsidRDefault="005C1C41" w:rsidP="00757974">
            <w:pPr>
              <w:pStyle w:val="BodyTextIndent"/>
              <w:tabs>
                <w:tab w:val="clear" w:pos="624"/>
                <w:tab w:val="clear" w:pos="1950"/>
                <w:tab w:val="clear" w:pos="8346"/>
              </w:tabs>
              <w:ind w:left="720" w:right="-22" w:hanging="720"/>
              <w:jc w:val="both"/>
              <w:rPr>
                <w:rFonts w:ascii="Arial" w:hAnsi="Arial" w:cs="Arial"/>
              </w:rPr>
            </w:pPr>
            <w:r>
              <w:rPr>
                <w:rFonts w:ascii="Arial" w:hAnsi="Arial" w:cs="Arial"/>
                <w:u w:val="single"/>
              </w:rPr>
              <w:t>Faculty of Media &amp; Communication (FMC)</w:t>
            </w:r>
          </w:p>
          <w:p w14:paraId="39161AF5" w14:textId="77777777" w:rsidR="005C1C41" w:rsidRDefault="005C1C41" w:rsidP="00757974">
            <w:pPr>
              <w:pStyle w:val="BodyTextIndent"/>
              <w:tabs>
                <w:tab w:val="clear" w:pos="624"/>
                <w:tab w:val="clear" w:pos="1950"/>
                <w:tab w:val="clear" w:pos="8346"/>
              </w:tabs>
              <w:ind w:left="720" w:right="-22" w:hanging="720"/>
              <w:jc w:val="both"/>
              <w:rPr>
                <w:rFonts w:ascii="Arial" w:hAnsi="Arial" w:cs="Arial"/>
              </w:rPr>
            </w:pPr>
          </w:p>
          <w:p w14:paraId="2014F25C" w14:textId="77777777" w:rsidR="005C1C41" w:rsidRDefault="005C1C41" w:rsidP="000E2058">
            <w:pPr>
              <w:pStyle w:val="BodyTextIndent"/>
              <w:tabs>
                <w:tab w:val="clear" w:pos="624"/>
                <w:tab w:val="clear" w:pos="1950"/>
                <w:tab w:val="clear" w:pos="8346"/>
              </w:tabs>
              <w:ind w:left="0" w:right="-22"/>
              <w:jc w:val="both"/>
              <w:rPr>
                <w:rFonts w:ascii="Arial" w:hAnsi="Arial" w:cs="Arial"/>
              </w:rPr>
            </w:pPr>
            <w:r>
              <w:rPr>
                <w:rFonts w:ascii="Arial" w:hAnsi="Arial" w:cs="Arial"/>
              </w:rPr>
              <w:t>The External Examiner reports for the Faculty had been positive and had correlated with the NSS score.  There had been some very positive comments around the value of placements, design</w:t>
            </w:r>
            <w:r w:rsidR="00640C63">
              <w:rPr>
                <w:rFonts w:ascii="Arial" w:hAnsi="Arial" w:cs="Arial"/>
              </w:rPr>
              <w:t xml:space="preserve"> of</w:t>
            </w:r>
            <w:r>
              <w:rPr>
                <w:rFonts w:ascii="Arial" w:hAnsi="Arial" w:cs="Arial"/>
              </w:rPr>
              <w:t xml:space="preserve"> feedback, using the full range of marks, evidence of comprehensive and constructive feedback across </w:t>
            </w:r>
            <w:r w:rsidR="00F4708F">
              <w:rPr>
                <w:rFonts w:ascii="Arial" w:hAnsi="Arial" w:cs="Arial"/>
              </w:rPr>
              <w:t xml:space="preserve">units </w:t>
            </w:r>
            <w:r>
              <w:rPr>
                <w:rFonts w:ascii="Arial" w:hAnsi="Arial" w:cs="Arial"/>
              </w:rPr>
              <w:t>on larger programmes and the quality of teaching and learning excellence.  Some weaknesses identified were the inconsistency of the volume of feedback as well as some isolated incidences of illegible handwritten feedback</w:t>
            </w:r>
            <w:r w:rsidR="00640C63">
              <w:rPr>
                <w:rFonts w:ascii="Arial" w:hAnsi="Arial" w:cs="Arial"/>
              </w:rPr>
              <w:t>.</w:t>
            </w:r>
            <w:r>
              <w:rPr>
                <w:rFonts w:ascii="Arial" w:hAnsi="Arial" w:cs="Arial"/>
              </w:rPr>
              <w:t xml:space="preserve"> There had also been a comment that there should be a greater use of Turnitin for unit assessments that were text based.</w:t>
            </w:r>
          </w:p>
          <w:p w14:paraId="5EA28697" w14:textId="77777777" w:rsidR="005C1C41" w:rsidRPr="005C1C41" w:rsidRDefault="005C1C41" w:rsidP="00757974">
            <w:pPr>
              <w:pStyle w:val="BodyTextIndent"/>
              <w:tabs>
                <w:tab w:val="clear" w:pos="624"/>
                <w:tab w:val="clear" w:pos="1950"/>
                <w:tab w:val="clear" w:pos="8346"/>
              </w:tabs>
              <w:ind w:left="720" w:right="-22" w:hanging="720"/>
              <w:jc w:val="both"/>
              <w:rPr>
                <w:rFonts w:ascii="Arial" w:hAnsi="Arial" w:cs="Arial"/>
              </w:rPr>
            </w:pPr>
          </w:p>
        </w:tc>
      </w:tr>
      <w:tr w:rsidR="005C1C41" w14:paraId="3492C45D" w14:textId="77777777" w:rsidTr="00AD2767">
        <w:tc>
          <w:tcPr>
            <w:tcW w:w="939" w:type="dxa"/>
          </w:tcPr>
          <w:p w14:paraId="03421D37" w14:textId="77777777" w:rsidR="005C1C41" w:rsidRDefault="005C1C41" w:rsidP="00BB5A1E">
            <w:pPr>
              <w:spacing w:after="200" w:line="276" w:lineRule="auto"/>
              <w:rPr>
                <w:rFonts w:ascii="Arial" w:hAnsi="Arial" w:cs="Arial"/>
                <w:sz w:val="20"/>
                <w:szCs w:val="20"/>
              </w:rPr>
            </w:pPr>
            <w:r>
              <w:rPr>
                <w:rFonts w:ascii="Arial" w:hAnsi="Arial" w:cs="Arial"/>
                <w:sz w:val="20"/>
                <w:szCs w:val="20"/>
              </w:rPr>
              <w:t>3.3.4.2</w:t>
            </w:r>
          </w:p>
        </w:tc>
        <w:tc>
          <w:tcPr>
            <w:tcW w:w="8842" w:type="dxa"/>
            <w:gridSpan w:val="2"/>
          </w:tcPr>
          <w:p w14:paraId="1A6773DD" w14:textId="77777777" w:rsidR="00874C21" w:rsidRDefault="00346696" w:rsidP="000E2058">
            <w:pPr>
              <w:pStyle w:val="BodyTextIndent"/>
              <w:tabs>
                <w:tab w:val="clear" w:pos="624"/>
                <w:tab w:val="clear" w:pos="1950"/>
                <w:tab w:val="clear" w:pos="8346"/>
              </w:tabs>
              <w:ind w:left="0" w:right="-22"/>
              <w:jc w:val="both"/>
              <w:rPr>
                <w:rFonts w:ascii="Arial" w:hAnsi="Arial" w:cs="Arial"/>
              </w:rPr>
            </w:pPr>
            <w:r>
              <w:rPr>
                <w:rFonts w:ascii="Arial" w:hAnsi="Arial" w:cs="Arial"/>
              </w:rPr>
              <w:t>The Post</w:t>
            </w:r>
            <w:r w:rsidR="00874C21">
              <w:rPr>
                <w:rFonts w:ascii="Arial" w:hAnsi="Arial" w:cs="Arial"/>
              </w:rPr>
              <w:t>graduate Taught Experience Survey (</w:t>
            </w:r>
            <w:r w:rsidR="005C1C41">
              <w:rPr>
                <w:rFonts w:ascii="Arial" w:hAnsi="Arial" w:cs="Arial"/>
              </w:rPr>
              <w:t>PTES</w:t>
            </w:r>
            <w:r w:rsidR="00874C21">
              <w:rPr>
                <w:rFonts w:ascii="Arial" w:hAnsi="Arial" w:cs="Arial"/>
              </w:rPr>
              <w:t>) 2016</w:t>
            </w:r>
            <w:r w:rsidR="005C1C41">
              <w:rPr>
                <w:rFonts w:ascii="Arial" w:hAnsi="Arial" w:cs="Arial"/>
              </w:rPr>
              <w:t xml:space="preserve"> results had been positive with nine programmes having 100% satisfaction overall. There were </w:t>
            </w:r>
            <w:r w:rsidR="00874C21">
              <w:rPr>
                <w:rFonts w:ascii="Arial" w:hAnsi="Arial" w:cs="Arial"/>
              </w:rPr>
              <w:t xml:space="preserve">two </w:t>
            </w:r>
            <w:r w:rsidR="005C1C41">
              <w:rPr>
                <w:rFonts w:ascii="Arial" w:hAnsi="Arial" w:cs="Arial"/>
              </w:rPr>
              <w:t>areas that could be improved upon which were ‘The workload on my course had been manageable’ and ‘The course is well organised and is running smoothly’.</w:t>
            </w:r>
            <w:r w:rsidR="00F4708F">
              <w:rPr>
                <w:rFonts w:ascii="Arial" w:hAnsi="Arial" w:cs="Arial"/>
              </w:rPr>
              <w:t xml:space="preserve">  These two areas would be worked on further.</w:t>
            </w:r>
            <w:r w:rsidR="00874C21">
              <w:rPr>
                <w:rFonts w:ascii="Arial" w:hAnsi="Arial" w:cs="Arial"/>
              </w:rPr>
              <w:t xml:space="preserve">  </w:t>
            </w:r>
          </w:p>
          <w:p w14:paraId="0DD4B790" w14:textId="77777777" w:rsidR="005C1C41" w:rsidRPr="005C1C41" w:rsidRDefault="005C1C41" w:rsidP="00874C2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874C21" w14:paraId="51FC061A" w14:textId="77777777" w:rsidTr="00AD2767">
        <w:tc>
          <w:tcPr>
            <w:tcW w:w="939" w:type="dxa"/>
          </w:tcPr>
          <w:p w14:paraId="7D83EE56" w14:textId="77777777" w:rsidR="00874C21" w:rsidRDefault="00874C21" w:rsidP="00BB5A1E">
            <w:pPr>
              <w:spacing w:after="200" w:line="276" w:lineRule="auto"/>
              <w:rPr>
                <w:rFonts w:ascii="Arial" w:hAnsi="Arial" w:cs="Arial"/>
                <w:sz w:val="20"/>
                <w:szCs w:val="20"/>
              </w:rPr>
            </w:pPr>
            <w:r>
              <w:rPr>
                <w:rFonts w:ascii="Arial" w:hAnsi="Arial" w:cs="Arial"/>
                <w:sz w:val="20"/>
                <w:szCs w:val="20"/>
              </w:rPr>
              <w:t>3.3.4.3</w:t>
            </w:r>
          </w:p>
        </w:tc>
        <w:tc>
          <w:tcPr>
            <w:tcW w:w="8842" w:type="dxa"/>
            <w:gridSpan w:val="2"/>
          </w:tcPr>
          <w:p w14:paraId="495B4F2E" w14:textId="77777777" w:rsidR="00874C21" w:rsidRDefault="00874C21" w:rsidP="000E2058">
            <w:pPr>
              <w:pStyle w:val="BodyTextIndent"/>
              <w:tabs>
                <w:tab w:val="clear" w:pos="624"/>
                <w:tab w:val="clear" w:pos="1950"/>
                <w:tab w:val="clear" w:pos="8346"/>
              </w:tabs>
              <w:ind w:left="0" w:right="-22"/>
              <w:jc w:val="both"/>
              <w:rPr>
                <w:rFonts w:ascii="Arial" w:hAnsi="Arial" w:cs="Arial"/>
              </w:rPr>
            </w:pPr>
            <w:r>
              <w:rPr>
                <w:rFonts w:ascii="Arial" w:hAnsi="Arial" w:cs="Arial"/>
              </w:rPr>
              <w:t>The last few years had seen the majority of the FMC partnerships close however the Faculty was committed to ensuring that a quality provision remained in place for students engaged in courses under review for closure.</w:t>
            </w:r>
          </w:p>
          <w:p w14:paraId="4EF96DF4" w14:textId="77777777" w:rsidR="00874C21" w:rsidRDefault="00874C21" w:rsidP="00874C21">
            <w:pPr>
              <w:pStyle w:val="BodyTextIndent"/>
              <w:tabs>
                <w:tab w:val="clear" w:pos="624"/>
                <w:tab w:val="clear" w:pos="1950"/>
                <w:tab w:val="clear" w:pos="8346"/>
              </w:tabs>
              <w:ind w:left="0" w:right="-22"/>
              <w:jc w:val="both"/>
              <w:rPr>
                <w:rFonts w:ascii="Arial" w:hAnsi="Arial" w:cs="Arial"/>
              </w:rPr>
            </w:pPr>
          </w:p>
        </w:tc>
      </w:tr>
      <w:tr w:rsidR="00874C21" w14:paraId="11571509" w14:textId="77777777" w:rsidTr="00AD2767">
        <w:tc>
          <w:tcPr>
            <w:tcW w:w="939" w:type="dxa"/>
          </w:tcPr>
          <w:p w14:paraId="4C82F2D4" w14:textId="77777777" w:rsidR="00874C21" w:rsidRDefault="00874C21" w:rsidP="00BB5A1E">
            <w:pPr>
              <w:spacing w:after="200" w:line="276" w:lineRule="auto"/>
              <w:rPr>
                <w:rFonts w:ascii="Arial" w:hAnsi="Arial" w:cs="Arial"/>
                <w:sz w:val="20"/>
                <w:szCs w:val="20"/>
              </w:rPr>
            </w:pPr>
            <w:r>
              <w:rPr>
                <w:rFonts w:ascii="Arial" w:hAnsi="Arial" w:cs="Arial"/>
                <w:sz w:val="20"/>
                <w:szCs w:val="20"/>
              </w:rPr>
              <w:t>3.3.4.4</w:t>
            </w:r>
          </w:p>
        </w:tc>
        <w:tc>
          <w:tcPr>
            <w:tcW w:w="8842" w:type="dxa"/>
            <w:gridSpan w:val="2"/>
          </w:tcPr>
          <w:p w14:paraId="56AA919F" w14:textId="77777777" w:rsidR="001A67CD" w:rsidRDefault="001A67CD" w:rsidP="000E2058">
            <w:pPr>
              <w:pStyle w:val="BodyTextIndent"/>
              <w:tabs>
                <w:tab w:val="clear" w:pos="624"/>
                <w:tab w:val="clear" w:pos="1950"/>
                <w:tab w:val="clear" w:pos="8346"/>
              </w:tabs>
              <w:ind w:left="0" w:right="-22"/>
              <w:jc w:val="both"/>
              <w:rPr>
                <w:rFonts w:ascii="Arial" w:hAnsi="Arial" w:cs="Arial"/>
              </w:rPr>
            </w:pPr>
            <w:r>
              <w:rPr>
                <w:rFonts w:ascii="Arial" w:hAnsi="Arial" w:cs="Arial"/>
              </w:rPr>
              <w:t>Discussion regarding 20% failure rates had taken place at FASC meetings throughout the year and discussions had led to an agreement that Unit Leader</w:t>
            </w:r>
            <w:r w:rsidR="000E2058">
              <w:rPr>
                <w:rFonts w:ascii="Arial" w:hAnsi="Arial" w:cs="Arial"/>
              </w:rPr>
              <w:t>s</w:t>
            </w:r>
            <w:r>
              <w:rPr>
                <w:rFonts w:ascii="Arial" w:hAnsi="Arial" w:cs="Arial"/>
              </w:rPr>
              <w:t xml:space="preserve"> would write a report for units with 20%+ failure rates</w:t>
            </w:r>
            <w:r w:rsidR="00344D1F">
              <w:rPr>
                <w:rFonts w:ascii="Arial" w:hAnsi="Arial" w:cs="Arial"/>
              </w:rPr>
              <w:t xml:space="preserve"> during the 2016/17 academic year</w:t>
            </w:r>
            <w:r>
              <w:rPr>
                <w:rFonts w:ascii="Arial" w:hAnsi="Arial" w:cs="Arial"/>
              </w:rPr>
              <w:t xml:space="preserve">.  These reports would be presented to the </w:t>
            </w:r>
            <w:r>
              <w:rPr>
                <w:rFonts w:ascii="Arial" w:hAnsi="Arial" w:cs="Arial"/>
              </w:rPr>
              <w:lastRenderedPageBreak/>
              <w:t>main assessment boards for discussion and comment and the information contained with the reports would be included</w:t>
            </w:r>
            <w:r w:rsidR="00344D1F">
              <w:rPr>
                <w:rFonts w:ascii="Arial" w:hAnsi="Arial" w:cs="Arial"/>
              </w:rPr>
              <w:t xml:space="preserve"> in the Unit Monitoring </w:t>
            </w:r>
            <w:r w:rsidR="004D370B">
              <w:rPr>
                <w:rFonts w:ascii="Arial" w:hAnsi="Arial" w:cs="Arial"/>
              </w:rPr>
              <w:t>Report</w:t>
            </w:r>
            <w:r w:rsidR="00344D1F">
              <w:rPr>
                <w:rFonts w:ascii="Arial" w:hAnsi="Arial" w:cs="Arial"/>
              </w:rPr>
              <w:t xml:space="preserve">s. </w:t>
            </w:r>
            <w:r>
              <w:rPr>
                <w:rFonts w:ascii="Arial" w:hAnsi="Arial" w:cs="Arial"/>
              </w:rPr>
              <w:t>The three week turnaround of assessments had remained a challenge and the DDEPP would continue to work with the Education Service Manager, Heads of Education &amp; Professional Practice and Heads of Departments to help improve the timeliness of completing the Independent Marking Plans</w:t>
            </w:r>
            <w:r w:rsidR="004D370B">
              <w:rPr>
                <w:rFonts w:ascii="Arial" w:hAnsi="Arial" w:cs="Arial"/>
              </w:rPr>
              <w:t xml:space="preserve"> and not</w:t>
            </w:r>
            <w:r>
              <w:rPr>
                <w:rFonts w:ascii="Arial" w:hAnsi="Arial" w:cs="Arial"/>
              </w:rPr>
              <w:t xml:space="preserve"> making subsequent changes. </w:t>
            </w:r>
          </w:p>
          <w:p w14:paraId="68A15C19" w14:textId="77777777" w:rsidR="00874C21" w:rsidRDefault="001A67CD" w:rsidP="001A67CD">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1A67CD" w14:paraId="0FEF27B5" w14:textId="77777777" w:rsidTr="00AD2767">
        <w:tc>
          <w:tcPr>
            <w:tcW w:w="939" w:type="dxa"/>
          </w:tcPr>
          <w:p w14:paraId="54CEA79A" w14:textId="77777777" w:rsidR="001A67CD" w:rsidRDefault="001A67CD" w:rsidP="00BB5A1E">
            <w:pPr>
              <w:spacing w:after="200" w:line="276" w:lineRule="auto"/>
              <w:rPr>
                <w:rFonts w:ascii="Arial" w:hAnsi="Arial" w:cs="Arial"/>
                <w:sz w:val="20"/>
                <w:szCs w:val="20"/>
              </w:rPr>
            </w:pPr>
            <w:r>
              <w:rPr>
                <w:rFonts w:ascii="Arial" w:hAnsi="Arial" w:cs="Arial"/>
                <w:sz w:val="20"/>
                <w:szCs w:val="20"/>
              </w:rPr>
              <w:lastRenderedPageBreak/>
              <w:t>3.3.4.5</w:t>
            </w:r>
          </w:p>
        </w:tc>
        <w:tc>
          <w:tcPr>
            <w:tcW w:w="8842" w:type="dxa"/>
            <w:gridSpan w:val="2"/>
          </w:tcPr>
          <w:p w14:paraId="170094AB" w14:textId="250DBC5A" w:rsidR="00416A3D" w:rsidRDefault="001A67CD" w:rsidP="00344D1F">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issue with regards to students complaining about the bunching of assignments had correlated with MUSE </w:t>
            </w:r>
            <w:r w:rsidR="004D370B">
              <w:rPr>
                <w:rFonts w:ascii="Arial" w:hAnsi="Arial" w:cs="Arial"/>
              </w:rPr>
              <w:t xml:space="preserve">feedback </w:t>
            </w:r>
            <w:r w:rsidR="00744E8A">
              <w:rPr>
                <w:rFonts w:ascii="Arial" w:hAnsi="Arial" w:cs="Arial"/>
              </w:rPr>
              <w:t>and drop-out rates</w:t>
            </w:r>
            <w:r>
              <w:rPr>
                <w:rFonts w:ascii="Arial" w:hAnsi="Arial" w:cs="Arial"/>
              </w:rPr>
              <w:t xml:space="preserve"> therefore this issue was being discussed </w:t>
            </w:r>
            <w:r w:rsidR="00344D1F">
              <w:rPr>
                <w:rFonts w:ascii="Arial" w:hAnsi="Arial" w:cs="Arial"/>
              </w:rPr>
              <w:t xml:space="preserve">and monitored </w:t>
            </w:r>
            <w:r>
              <w:rPr>
                <w:rFonts w:ascii="Arial" w:hAnsi="Arial" w:cs="Arial"/>
              </w:rPr>
              <w:t xml:space="preserve">at </w:t>
            </w:r>
            <w:r w:rsidR="00344D1F">
              <w:rPr>
                <w:rFonts w:ascii="Arial" w:hAnsi="Arial" w:cs="Arial"/>
              </w:rPr>
              <w:t xml:space="preserve">FMC </w:t>
            </w:r>
            <w:r>
              <w:rPr>
                <w:rFonts w:ascii="Arial" w:hAnsi="Arial" w:cs="Arial"/>
              </w:rPr>
              <w:t>FASC meetings</w:t>
            </w:r>
            <w:r w:rsidR="00EE7693">
              <w:rPr>
                <w:rFonts w:ascii="Arial" w:hAnsi="Arial" w:cs="Arial"/>
              </w:rPr>
              <w:t xml:space="preserve"> as was utilising the full range of assessment marks given the classifications profile of the Faculty compared to tariff points one entry</w:t>
            </w:r>
            <w:r>
              <w:rPr>
                <w:rFonts w:ascii="Arial" w:hAnsi="Arial" w:cs="Arial"/>
              </w:rPr>
              <w:t>.</w:t>
            </w:r>
          </w:p>
          <w:p w14:paraId="0C540FCF" w14:textId="77777777" w:rsidR="001A67CD" w:rsidRDefault="001A67CD" w:rsidP="001A67CD">
            <w:pPr>
              <w:pStyle w:val="BodyTextIndent"/>
              <w:tabs>
                <w:tab w:val="clear" w:pos="624"/>
                <w:tab w:val="clear" w:pos="1950"/>
                <w:tab w:val="clear" w:pos="8346"/>
              </w:tabs>
              <w:ind w:left="0" w:right="-22"/>
              <w:jc w:val="both"/>
              <w:rPr>
                <w:rFonts w:ascii="Arial" w:hAnsi="Arial" w:cs="Arial"/>
              </w:rPr>
            </w:pPr>
          </w:p>
        </w:tc>
      </w:tr>
      <w:tr w:rsidR="001A67CD" w14:paraId="01FCFB62" w14:textId="77777777" w:rsidTr="00AD2767">
        <w:tc>
          <w:tcPr>
            <w:tcW w:w="939" w:type="dxa"/>
          </w:tcPr>
          <w:p w14:paraId="64D3045F" w14:textId="77777777" w:rsidR="001A67CD" w:rsidRDefault="001A67CD" w:rsidP="00BB5A1E">
            <w:pPr>
              <w:spacing w:after="200" w:line="276" w:lineRule="auto"/>
              <w:rPr>
                <w:rFonts w:ascii="Arial" w:hAnsi="Arial" w:cs="Arial"/>
                <w:sz w:val="20"/>
                <w:szCs w:val="20"/>
              </w:rPr>
            </w:pPr>
            <w:r>
              <w:rPr>
                <w:rFonts w:ascii="Arial" w:hAnsi="Arial" w:cs="Arial"/>
                <w:sz w:val="20"/>
                <w:szCs w:val="20"/>
              </w:rPr>
              <w:t>3.3.4.6</w:t>
            </w:r>
          </w:p>
        </w:tc>
        <w:tc>
          <w:tcPr>
            <w:tcW w:w="8842" w:type="dxa"/>
            <w:gridSpan w:val="2"/>
          </w:tcPr>
          <w:p w14:paraId="0E5BA481" w14:textId="77777777" w:rsidR="004D370B" w:rsidRDefault="003F47BC" w:rsidP="00CB155F">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Faculty had more work to do with regards to unit failure rates which was being discussed at each FASC meeting. The Faculty had </w:t>
            </w:r>
            <w:r w:rsidR="004D370B">
              <w:rPr>
                <w:rFonts w:ascii="Arial" w:hAnsi="Arial" w:cs="Arial"/>
              </w:rPr>
              <w:t xml:space="preserve">accepted some students with </w:t>
            </w:r>
            <w:r>
              <w:rPr>
                <w:rFonts w:ascii="Arial" w:hAnsi="Arial" w:cs="Arial"/>
              </w:rPr>
              <w:t>lower tariff points on entry</w:t>
            </w:r>
            <w:r w:rsidR="004D370B">
              <w:rPr>
                <w:rFonts w:ascii="Arial" w:hAnsi="Arial" w:cs="Arial"/>
              </w:rPr>
              <w:t xml:space="preserve"> and some staff in the Faculty felt that this may be linked to </w:t>
            </w:r>
            <w:r>
              <w:rPr>
                <w:rFonts w:ascii="Arial" w:hAnsi="Arial" w:cs="Arial"/>
              </w:rPr>
              <w:t xml:space="preserve">higher failure rates and low attendance levels.  </w:t>
            </w:r>
            <w:r w:rsidR="004D370B">
              <w:rPr>
                <w:rFonts w:ascii="Arial" w:hAnsi="Arial" w:cs="Arial"/>
              </w:rPr>
              <w:t>However, f</w:t>
            </w:r>
            <w:r>
              <w:rPr>
                <w:rFonts w:ascii="Arial" w:hAnsi="Arial" w:cs="Arial"/>
              </w:rPr>
              <w:t>urther analysis had shown there were issues with some students who had been accepted onto programme</w:t>
            </w:r>
            <w:r w:rsidR="004D370B">
              <w:rPr>
                <w:rFonts w:ascii="Arial" w:hAnsi="Arial" w:cs="Arial"/>
              </w:rPr>
              <w:t>s and</w:t>
            </w:r>
            <w:r>
              <w:rPr>
                <w:rFonts w:ascii="Arial" w:hAnsi="Arial" w:cs="Arial"/>
              </w:rPr>
              <w:t xml:space="preserve"> who had not come through </w:t>
            </w:r>
            <w:r w:rsidR="004D370B">
              <w:rPr>
                <w:rFonts w:ascii="Arial" w:hAnsi="Arial" w:cs="Arial"/>
              </w:rPr>
              <w:t>C</w:t>
            </w:r>
            <w:r>
              <w:rPr>
                <w:rFonts w:ascii="Arial" w:hAnsi="Arial" w:cs="Arial"/>
              </w:rPr>
              <w:t xml:space="preserve">learing.  There had been </w:t>
            </w:r>
            <w:r w:rsidR="00D54ADB">
              <w:rPr>
                <w:rFonts w:ascii="Arial" w:hAnsi="Arial" w:cs="Arial"/>
              </w:rPr>
              <w:t>a</w:t>
            </w:r>
            <w:r w:rsidR="00344D1F">
              <w:rPr>
                <w:rFonts w:ascii="Arial" w:hAnsi="Arial" w:cs="Arial"/>
              </w:rPr>
              <w:t xml:space="preserve"> suggestion </w:t>
            </w:r>
            <w:r>
              <w:rPr>
                <w:rFonts w:ascii="Arial" w:hAnsi="Arial" w:cs="Arial"/>
              </w:rPr>
              <w:t xml:space="preserve">that BTEC students were not </w:t>
            </w:r>
            <w:r w:rsidR="00344D1F">
              <w:rPr>
                <w:rFonts w:ascii="Arial" w:hAnsi="Arial" w:cs="Arial"/>
              </w:rPr>
              <w:t xml:space="preserve">of the same academic </w:t>
            </w:r>
            <w:r>
              <w:rPr>
                <w:rFonts w:ascii="Arial" w:hAnsi="Arial" w:cs="Arial"/>
              </w:rPr>
              <w:t xml:space="preserve">standard </w:t>
            </w:r>
            <w:r w:rsidR="00344D1F">
              <w:rPr>
                <w:rFonts w:ascii="Arial" w:hAnsi="Arial" w:cs="Arial"/>
              </w:rPr>
              <w:t xml:space="preserve">as other students </w:t>
            </w:r>
            <w:r>
              <w:rPr>
                <w:rFonts w:ascii="Arial" w:hAnsi="Arial" w:cs="Arial"/>
              </w:rPr>
              <w:t xml:space="preserve">and there may be different expectations from BTEC students as they were used to different pedagogy. Members agreed that it was the University’s responsibility to adjust its pedagogy to </w:t>
            </w:r>
            <w:r w:rsidR="004D370B">
              <w:rPr>
                <w:rFonts w:ascii="Arial" w:hAnsi="Arial" w:cs="Arial"/>
              </w:rPr>
              <w:t xml:space="preserve">meet the needs of </w:t>
            </w:r>
            <w:r>
              <w:rPr>
                <w:rFonts w:ascii="Arial" w:hAnsi="Arial" w:cs="Arial"/>
              </w:rPr>
              <w:t>these students.  Ms Barron explained to the Committee that many students who enrol on Media and Arts programmes often ha</w:t>
            </w:r>
            <w:r w:rsidR="004D370B">
              <w:rPr>
                <w:rFonts w:ascii="Arial" w:hAnsi="Arial" w:cs="Arial"/>
              </w:rPr>
              <w:t>d</w:t>
            </w:r>
            <w:r>
              <w:rPr>
                <w:rFonts w:ascii="Arial" w:hAnsi="Arial" w:cs="Arial"/>
              </w:rPr>
              <w:t xml:space="preserve"> a higher level of mental health and personal issues and often d</w:t>
            </w:r>
            <w:r w:rsidR="004D370B">
              <w:rPr>
                <w:rFonts w:ascii="Arial" w:hAnsi="Arial" w:cs="Arial"/>
              </w:rPr>
              <w:t>id</w:t>
            </w:r>
            <w:r>
              <w:rPr>
                <w:rFonts w:ascii="Arial" w:hAnsi="Arial" w:cs="Arial"/>
              </w:rPr>
              <w:t xml:space="preserve"> not wish to disclose personal information to the University.</w:t>
            </w:r>
            <w:r w:rsidR="004D370B">
              <w:rPr>
                <w:rFonts w:ascii="Arial" w:hAnsi="Arial" w:cs="Arial"/>
              </w:rPr>
              <w:t xml:space="preserve"> It was agreed that it was difficult to generalise here.</w:t>
            </w:r>
          </w:p>
          <w:p w14:paraId="6CC2A33B" w14:textId="77777777" w:rsidR="001A67CD" w:rsidRDefault="003F47BC" w:rsidP="00CB155F">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397943" w14:paraId="7E35B61F" w14:textId="77777777" w:rsidTr="00AD2767">
        <w:tc>
          <w:tcPr>
            <w:tcW w:w="939" w:type="dxa"/>
          </w:tcPr>
          <w:p w14:paraId="61449646" w14:textId="77777777" w:rsidR="00397943" w:rsidRDefault="00397943" w:rsidP="00BB5A1E">
            <w:pPr>
              <w:spacing w:after="200" w:line="276" w:lineRule="auto"/>
              <w:rPr>
                <w:rFonts w:ascii="Arial" w:hAnsi="Arial" w:cs="Arial"/>
                <w:sz w:val="20"/>
                <w:szCs w:val="20"/>
              </w:rPr>
            </w:pPr>
            <w:r>
              <w:rPr>
                <w:rFonts w:ascii="Arial" w:hAnsi="Arial" w:cs="Arial"/>
                <w:sz w:val="20"/>
                <w:szCs w:val="20"/>
              </w:rPr>
              <w:t>3.3.4.7</w:t>
            </w:r>
          </w:p>
        </w:tc>
        <w:tc>
          <w:tcPr>
            <w:tcW w:w="8842" w:type="dxa"/>
            <w:gridSpan w:val="2"/>
          </w:tcPr>
          <w:p w14:paraId="1F45D3B3" w14:textId="77777777" w:rsidR="00397943" w:rsidRDefault="00397943" w:rsidP="00344D1F">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approved the Faculty of Media &amp; Communication (FMC) Faculty Quality Report.</w:t>
            </w:r>
          </w:p>
          <w:p w14:paraId="54D74375" w14:textId="77777777" w:rsidR="00E544DF" w:rsidRDefault="00E544DF" w:rsidP="00344D1F">
            <w:pPr>
              <w:pStyle w:val="BodyTextIndent"/>
              <w:tabs>
                <w:tab w:val="clear" w:pos="624"/>
                <w:tab w:val="clear" w:pos="1950"/>
                <w:tab w:val="clear" w:pos="8346"/>
              </w:tabs>
              <w:ind w:left="0" w:right="-22"/>
              <w:jc w:val="both"/>
              <w:rPr>
                <w:rFonts w:ascii="Arial" w:hAnsi="Arial" w:cs="Arial"/>
              </w:rPr>
            </w:pPr>
          </w:p>
          <w:p w14:paraId="6143B9A4" w14:textId="77777777" w:rsidR="00344D1F" w:rsidRPr="00397943" w:rsidRDefault="00344D1F" w:rsidP="00344D1F">
            <w:pPr>
              <w:pStyle w:val="BodyTextIndent"/>
              <w:tabs>
                <w:tab w:val="clear" w:pos="624"/>
                <w:tab w:val="clear" w:pos="1950"/>
                <w:tab w:val="clear" w:pos="8346"/>
              </w:tabs>
              <w:ind w:left="0" w:right="-22"/>
              <w:jc w:val="both"/>
              <w:rPr>
                <w:rFonts w:ascii="Arial" w:hAnsi="Arial" w:cs="Arial"/>
                <w:b/>
              </w:rPr>
            </w:pPr>
          </w:p>
        </w:tc>
      </w:tr>
      <w:tr w:rsidR="005C1C41" w14:paraId="06174663" w14:textId="77777777" w:rsidTr="00AD2767">
        <w:tc>
          <w:tcPr>
            <w:tcW w:w="939" w:type="dxa"/>
          </w:tcPr>
          <w:p w14:paraId="6D98B287" w14:textId="77777777" w:rsidR="005C1C41" w:rsidRDefault="00397943" w:rsidP="00BB5A1E">
            <w:pPr>
              <w:spacing w:after="200" w:line="276" w:lineRule="auto"/>
              <w:rPr>
                <w:rFonts w:ascii="Arial" w:hAnsi="Arial" w:cs="Arial"/>
                <w:sz w:val="20"/>
                <w:szCs w:val="20"/>
              </w:rPr>
            </w:pPr>
            <w:r>
              <w:rPr>
                <w:rFonts w:ascii="Arial" w:hAnsi="Arial" w:cs="Arial"/>
                <w:sz w:val="20"/>
                <w:szCs w:val="20"/>
              </w:rPr>
              <w:t>3.3.5</w:t>
            </w:r>
          </w:p>
          <w:p w14:paraId="1605DB35" w14:textId="77777777" w:rsidR="00B85DE8" w:rsidRDefault="00B85DE8" w:rsidP="00BB5A1E">
            <w:pPr>
              <w:spacing w:after="200" w:line="276" w:lineRule="auto"/>
              <w:rPr>
                <w:rFonts w:ascii="Arial" w:hAnsi="Arial" w:cs="Arial"/>
                <w:sz w:val="20"/>
                <w:szCs w:val="20"/>
              </w:rPr>
            </w:pPr>
            <w:r>
              <w:rPr>
                <w:rFonts w:ascii="Arial" w:hAnsi="Arial" w:cs="Arial"/>
                <w:sz w:val="20"/>
                <w:szCs w:val="20"/>
              </w:rPr>
              <w:t>3.3.5.1</w:t>
            </w:r>
          </w:p>
        </w:tc>
        <w:tc>
          <w:tcPr>
            <w:tcW w:w="8842" w:type="dxa"/>
            <w:gridSpan w:val="2"/>
          </w:tcPr>
          <w:p w14:paraId="79B744F6" w14:textId="77777777" w:rsidR="005C1C41" w:rsidRDefault="00397943" w:rsidP="00757974">
            <w:pPr>
              <w:pStyle w:val="BodyTextIndent"/>
              <w:tabs>
                <w:tab w:val="clear" w:pos="624"/>
                <w:tab w:val="clear" w:pos="1950"/>
                <w:tab w:val="clear" w:pos="8346"/>
              </w:tabs>
              <w:ind w:left="720" w:right="-22" w:hanging="720"/>
              <w:jc w:val="both"/>
              <w:rPr>
                <w:rFonts w:ascii="Arial" w:hAnsi="Arial" w:cs="Arial"/>
              </w:rPr>
            </w:pPr>
            <w:r>
              <w:rPr>
                <w:rFonts w:ascii="Arial" w:hAnsi="Arial" w:cs="Arial"/>
                <w:u w:val="single"/>
              </w:rPr>
              <w:t>Faculty of Science &amp; Technology (FST)</w:t>
            </w:r>
          </w:p>
          <w:p w14:paraId="06DD80DD" w14:textId="77777777" w:rsidR="00397943" w:rsidRDefault="00397943" w:rsidP="00757974">
            <w:pPr>
              <w:pStyle w:val="BodyTextIndent"/>
              <w:tabs>
                <w:tab w:val="clear" w:pos="624"/>
                <w:tab w:val="clear" w:pos="1950"/>
                <w:tab w:val="clear" w:pos="8346"/>
              </w:tabs>
              <w:ind w:left="720" w:right="-22" w:hanging="720"/>
              <w:jc w:val="both"/>
              <w:rPr>
                <w:rFonts w:ascii="Arial" w:hAnsi="Arial" w:cs="Arial"/>
              </w:rPr>
            </w:pPr>
          </w:p>
          <w:p w14:paraId="7AA55C8C" w14:textId="33A34137" w:rsidR="00397943" w:rsidRDefault="00F23D3D" w:rsidP="00344D1F">
            <w:pPr>
              <w:pStyle w:val="BodyTextIndent"/>
              <w:tabs>
                <w:tab w:val="clear" w:pos="624"/>
                <w:tab w:val="clear" w:pos="1950"/>
                <w:tab w:val="clear" w:pos="8346"/>
              </w:tabs>
              <w:ind w:left="0" w:right="-22"/>
              <w:jc w:val="both"/>
              <w:rPr>
                <w:rFonts w:ascii="Arial" w:hAnsi="Arial" w:cs="Arial"/>
              </w:rPr>
            </w:pPr>
            <w:r>
              <w:rPr>
                <w:rFonts w:ascii="Arial" w:hAnsi="Arial" w:cs="Arial"/>
              </w:rPr>
              <w:t>The Faculty’s use of MUSE had been commended by the British Computer Society (BCS).  The adoption of Technology Enhanced Learning and the increased use of Panopto for video an</w:t>
            </w:r>
            <w:r w:rsidR="00D44E75">
              <w:rPr>
                <w:rFonts w:ascii="Arial" w:hAnsi="Arial" w:cs="Arial"/>
              </w:rPr>
              <w:t>d verbal feedback on marking had</w:t>
            </w:r>
            <w:r>
              <w:rPr>
                <w:rFonts w:ascii="Arial" w:hAnsi="Arial" w:cs="Arial"/>
              </w:rPr>
              <w:t xml:space="preserve"> been noted as positive, particularly in Computing and Creative Technology. </w:t>
            </w:r>
            <w:r w:rsidR="00B85DE8">
              <w:rPr>
                <w:rFonts w:ascii="Arial" w:hAnsi="Arial" w:cs="Arial"/>
              </w:rPr>
              <w:t>The NSS had shown a substantial improvement across the Faculty and it was interesting to note the most improved area was Assessment and Feedback</w:t>
            </w:r>
            <w:r w:rsidR="00F1663D">
              <w:rPr>
                <w:rFonts w:ascii="Arial" w:hAnsi="Arial" w:cs="Arial"/>
              </w:rPr>
              <w:t>,</w:t>
            </w:r>
            <w:r w:rsidR="00B85DE8">
              <w:rPr>
                <w:rFonts w:ascii="Arial" w:hAnsi="Arial" w:cs="Arial"/>
              </w:rPr>
              <w:t xml:space="preserve"> but this was still the </w:t>
            </w:r>
            <w:r w:rsidR="00EE7693">
              <w:rPr>
                <w:rFonts w:ascii="Arial" w:hAnsi="Arial" w:cs="Arial"/>
              </w:rPr>
              <w:t xml:space="preserve">lowest </w:t>
            </w:r>
            <w:r w:rsidR="00B85DE8">
              <w:rPr>
                <w:rFonts w:ascii="Arial" w:hAnsi="Arial" w:cs="Arial"/>
              </w:rPr>
              <w:t xml:space="preserve">performing area and </w:t>
            </w:r>
            <w:r w:rsidR="00F1663D">
              <w:rPr>
                <w:rFonts w:ascii="Arial" w:hAnsi="Arial" w:cs="Arial"/>
              </w:rPr>
              <w:t xml:space="preserve">Assessment and Feedback </w:t>
            </w:r>
            <w:r w:rsidR="00B85DE8">
              <w:rPr>
                <w:rFonts w:ascii="Arial" w:hAnsi="Arial" w:cs="Arial"/>
              </w:rPr>
              <w:t xml:space="preserve">would continue to be a focus for the Faculty over the next year. Wastage rates had continued to be an issue in some areas of the Faculty. FASC had discussed unit failure rates, however even where units were under 20% failure rate, the cumulative impact of these failures could lead to high course failure rates.  This area would remain within the action plan.  </w:t>
            </w:r>
            <w:r>
              <w:rPr>
                <w:rFonts w:ascii="Arial" w:hAnsi="Arial" w:cs="Arial"/>
              </w:rPr>
              <w:t xml:space="preserve">  </w:t>
            </w:r>
          </w:p>
          <w:p w14:paraId="34DC64E4" w14:textId="77777777" w:rsidR="00397943" w:rsidRPr="00397943" w:rsidRDefault="00397943" w:rsidP="00757974">
            <w:pPr>
              <w:pStyle w:val="BodyTextIndent"/>
              <w:tabs>
                <w:tab w:val="clear" w:pos="624"/>
                <w:tab w:val="clear" w:pos="1950"/>
                <w:tab w:val="clear" w:pos="8346"/>
              </w:tabs>
              <w:ind w:left="720" w:right="-22" w:hanging="720"/>
              <w:jc w:val="both"/>
              <w:rPr>
                <w:rFonts w:ascii="Arial" w:hAnsi="Arial" w:cs="Arial"/>
              </w:rPr>
            </w:pPr>
          </w:p>
        </w:tc>
      </w:tr>
      <w:tr w:rsidR="00F23D3D" w14:paraId="1FA33945" w14:textId="77777777" w:rsidTr="00AD2767">
        <w:tc>
          <w:tcPr>
            <w:tcW w:w="939" w:type="dxa"/>
          </w:tcPr>
          <w:p w14:paraId="45F40959" w14:textId="77777777" w:rsidR="00F23D3D" w:rsidRDefault="00B85DE8" w:rsidP="00BB5A1E">
            <w:pPr>
              <w:spacing w:after="200" w:line="276" w:lineRule="auto"/>
              <w:rPr>
                <w:rFonts w:ascii="Arial" w:hAnsi="Arial" w:cs="Arial"/>
                <w:sz w:val="20"/>
                <w:szCs w:val="20"/>
              </w:rPr>
            </w:pPr>
            <w:r>
              <w:rPr>
                <w:rFonts w:ascii="Arial" w:hAnsi="Arial" w:cs="Arial"/>
                <w:sz w:val="20"/>
                <w:szCs w:val="20"/>
              </w:rPr>
              <w:t>3.3.5.2</w:t>
            </w:r>
          </w:p>
        </w:tc>
        <w:tc>
          <w:tcPr>
            <w:tcW w:w="8842" w:type="dxa"/>
            <w:gridSpan w:val="2"/>
          </w:tcPr>
          <w:p w14:paraId="3E177CD0" w14:textId="19099D4B" w:rsidR="00F23D3D" w:rsidRDefault="00B85DE8" w:rsidP="00F1663D">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Ms Mack </w:t>
            </w:r>
            <w:r w:rsidR="004D370B">
              <w:rPr>
                <w:rFonts w:ascii="Arial" w:hAnsi="Arial" w:cs="Arial"/>
              </w:rPr>
              <w:t xml:space="preserve">noted </w:t>
            </w:r>
            <w:r>
              <w:rPr>
                <w:rFonts w:ascii="Arial" w:hAnsi="Arial" w:cs="Arial"/>
              </w:rPr>
              <w:t xml:space="preserve">that the Partner Quality Report for the Defence School of Communication &amp; Information Systems (DSCIS) had not been submitted to the Committee.  One of the conditions from the Programme Review in the Summer 2016 was for an early Partner Review to take place </w:t>
            </w:r>
            <w:r w:rsidR="004D370B">
              <w:rPr>
                <w:rFonts w:ascii="Arial" w:hAnsi="Arial" w:cs="Arial"/>
              </w:rPr>
              <w:t>given the level of concerns the panel had about the engagement of DSCI</w:t>
            </w:r>
            <w:r w:rsidR="00EE7693">
              <w:rPr>
                <w:rFonts w:ascii="Arial" w:hAnsi="Arial" w:cs="Arial"/>
              </w:rPr>
              <w:t>S</w:t>
            </w:r>
            <w:r w:rsidR="004D370B">
              <w:rPr>
                <w:rFonts w:ascii="Arial" w:hAnsi="Arial" w:cs="Arial"/>
              </w:rPr>
              <w:t xml:space="preserve"> with the process and the general quality of the documentation submitted. </w:t>
            </w:r>
            <w:r>
              <w:rPr>
                <w:rFonts w:ascii="Arial" w:hAnsi="Arial" w:cs="Arial"/>
              </w:rPr>
              <w:t xml:space="preserve"> A number of issues had been ongoing for approximately three years and the University</w:t>
            </w:r>
            <w:r w:rsidR="00B93FFD">
              <w:rPr>
                <w:rFonts w:ascii="Arial" w:hAnsi="Arial" w:cs="Arial"/>
              </w:rPr>
              <w:t xml:space="preserve"> should now decide whether to continue with the partnership if DSCIS</w:t>
            </w:r>
            <w:r>
              <w:rPr>
                <w:rFonts w:ascii="Arial" w:hAnsi="Arial" w:cs="Arial"/>
              </w:rPr>
              <w:t xml:space="preserve"> did not work appropriately within the University’s framework for</w:t>
            </w:r>
            <w:r w:rsidR="004D370B">
              <w:rPr>
                <w:rFonts w:ascii="Arial" w:hAnsi="Arial" w:cs="Arial"/>
              </w:rPr>
              <w:t xml:space="preserve"> quality assurance and</w:t>
            </w:r>
            <w:r>
              <w:rPr>
                <w:rFonts w:ascii="Arial" w:hAnsi="Arial" w:cs="Arial"/>
              </w:rPr>
              <w:t xml:space="preserve"> enhancement. </w:t>
            </w:r>
            <w:r w:rsidR="004D370B">
              <w:rPr>
                <w:rFonts w:ascii="Arial" w:hAnsi="Arial" w:cs="Arial"/>
              </w:rPr>
              <w:t xml:space="preserve">It was noted that </w:t>
            </w:r>
            <w:r w:rsidR="00615605">
              <w:rPr>
                <w:rFonts w:ascii="Arial" w:hAnsi="Arial" w:cs="Arial"/>
              </w:rPr>
              <w:t>the arrangements in place currently</w:t>
            </w:r>
            <w:r w:rsidR="00B93FFD">
              <w:rPr>
                <w:rFonts w:ascii="Arial" w:hAnsi="Arial" w:cs="Arial"/>
              </w:rPr>
              <w:t xml:space="preserve"> at DSCIS</w:t>
            </w:r>
            <w:r w:rsidR="00615605">
              <w:rPr>
                <w:rFonts w:ascii="Arial" w:hAnsi="Arial" w:cs="Arial"/>
              </w:rPr>
              <w:t xml:space="preserve"> were very different from those five or six years ago.  Since the partnership was established the government had frozen recruitment and those staff members who had left had not been replaced as funding had been significantly reduced.  </w:t>
            </w:r>
            <w:r w:rsidR="004D370B">
              <w:rPr>
                <w:rFonts w:ascii="Arial" w:hAnsi="Arial" w:cs="Arial"/>
              </w:rPr>
              <w:t xml:space="preserve">Other programmes were due for periodic review in the </w:t>
            </w:r>
            <w:r w:rsidR="00A260DE">
              <w:rPr>
                <w:rFonts w:ascii="Arial" w:hAnsi="Arial" w:cs="Arial"/>
              </w:rPr>
              <w:t>20</w:t>
            </w:r>
            <w:r w:rsidR="004D370B">
              <w:rPr>
                <w:rFonts w:ascii="Arial" w:hAnsi="Arial" w:cs="Arial"/>
              </w:rPr>
              <w:t xml:space="preserve">16/17 year, and this work would need to progress. The Faculty would need to consider </w:t>
            </w:r>
            <w:r w:rsidR="00615605">
              <w:rPr>
                <w:rFonts w:ascii="Arial" w:hAnsi="Arial" w:cs="Arial"/>
              </w:rPr>
              <w:t xml:space="preserve">the </w:t>
            </w:r>
            <w:r w:rsidR="00A260DE">
              <w:rPr>
                <w:rFonts w:ascii="Arial" w:hAnsi="Arial" w:cs="Arial"/>
              </w:rPr>
              <w:t xml:space="preserve">future </w:t>
            </w:r>
            <w:r w:rsidR="00615605">
              <w:rPr>
                <w:rFonts w:ascii="Arial" w:hAnsi="Arial" w:cs="Arial"/>
              </w:rPr>
              <w:t xml:space="preserve">continuation of the partnership.  </w:t>
            </w:r>
          </w:p>
          <w:p w14:paraId="261C1D78" w14:textId="77777777" w:rsidR="00615605" w:rsidRPr="00B85DE8" w:rsidRDefault="00615605" w:rsidP="00615605">
            <w:pPr>
              <w:pStyle w:val="BodyTextIndent"/>
              <w:tabs>
                <w:tab w:val="clear" w:pos="624"/>
                <w:tab w:val="clear" w:pos="1950"/>
                <w:tab w:val="clear" w:pos="8346"/>
              </w:tabs>
              <w:ind w:left="0" w:right="-22"/>
              <w:jc w:val="both"/>
              <w:rPr>
                <w:rFonts w:ascii="Arial" w:hAnsi="Arial" w:cs="Arial"/>
              </w:rPr>
            </w:pPr>
          </w:p>
        </w:tc>
      </w:tr>
      <w:tr w:rsidR="00615605" w14:paraId="4571C94C" w14:textId="77777777" w:rsidTr="00AD2767">
        <w:tc>
          <w:tcPr>
            <w:tcW w:w="939" w:type="dxa"/>
          </w:tcPr>
          <w:p w14:paraId="53D8DA24" w14:textId="77777777" w:rsidR="00615605" w:rsidRDefault="00615605" w:rsidP="00BB5A1E">
            <w:pPr>
              <w:spacing w:after="200" w:line="276" w:lineRule="auto"/>
              <w:rPr>
                <w:rFonts w:ascii="Arial" w:hAnsi="Arial" w:cs="Arial"/>
                <w:sz w:val="20"/>
                <w:szCs w:val="20"/>
              </w:rPr>
            </w:pPr>
            <w:r>
              <w:rPr>
                <w:rFonts w:ascii="Arial" w:hAnsi="Arial" w:cs="Arial"/>
                <w:sz w:val="20"/>
                <w:szCs w:val="20"/>
              </w:rPr>
              <w:t>3.3.5.3</w:t>
            </w:r>
          </w:p>
        </w:tc>
        <w:tc>
          <w:tcPr>
            <w:tcW w:w="8842" w:type="dxa"/>
            <w:gridSpan w:val="2"/>
          </w:tcPr>
          <w:p w14:paraId="41357B42" w14:textId="3AEF071C" w:rsidR="00DB6F4F" w:rsidRPr="002A3A7A" w:rsidRDefault="00075FC4" w:rsidP="00B93FFD">
            <w:pPr>
              <w:pStyle w:val="BodyTextIndent"/>
              <w:tabs>
                <w:tab w:val="clear" w:pos="624"/>
                <w:tab w:val="clear" w:pos="1950"/>
                <w:tab w:val="clear" w:pos="8346"/>
              </w:tabs>
              <w:ind w:left="0" w:right="-22"/>
              <w:jc w:val="both"/>
              <w:rPr>
                <w:rFonts w:ascii="Arial" w:hAnsi="Arial" w:cs="Arial"/>
                <w:b/>
              </w:rPr>
            </w:pPr>
            <w:r>
              <w:rPr>
                <w:rFonts w:ascii="Arial" w:hAnsi="Arial" w:cs="Arial"/>
              </w:rPr>
              <w:t xml:space="preserve">Prof McIntyre-Bhatty questioned whether Item 8 – ‘Marking in Psychology considered overly harsh’ in the New Item section of the 2015/16 action plan should </w:t>
            </w:r>
            <w:r w:rsidR="00EE7693">
              <w:rPr>
                <w:rFonts w:ascii="Arial" w:hAnsi="Arial" w:cs="Arial"/>
              </w:rPr>
              <w:t xml:space="preserve">not have </w:t>
            </w:r>
            <w:r>
              <w:rPr>
                <w:rFonts w:ascii="Arial" w:hAnsi="Arial" w:cs="Arial"/>
              </w:rPr>
              <w:t>be</w:t>
            </w:r>
            <w:r w:rsidR="00EE7693">
              <w:rPr>
                <w:rFonts w:ascii="Arial" w:hAnsi="Arial" w:cs="Arial"/>
              </w:rPr>
              <w:t>en</w:t>
            </w:r>
            <w:r>
              <w:rPr>
                <w:rFonts w:ascii="Arial" w:hAnsi="Arial" w:cs="Arial"/>
              </w:rPr>
              <w:t xml:space="preserve"> marked as ‘Closed’.  Following a discussion, it was agreed the item</w:t>
            </w:r>
            <w:r w:rsidR="00B93FFD">
              <w:rPr>
                <w:rFonts w:ascii="Arial" w:hAnsi="Arial" w:cs="Arial"/>
              </w:rPr>
              <w:t xml:space="preserve"> would be </w:t>
            </w:r>
            <w:r>
              <w:rPr>
                <w:rFonts w:ascii="Arial" w:hAnsi="Arial" w:cs="Arial"/>
              </w:rPr>
              <w:t xml:space="preserve">‘Ongoing’.  </w:t>
            </w:r>
            <w:r w:rsidR="002A3A7A">
              <w:rPr>
                <w:rFonts w:ascii="Arial" w:hAnsi="Arial" w:cs="Arial"/>
              </w:rPr>
              <w:t xml:space="preserve">It was suggested that </w:t>
            </w:r>
            <w:r>
              <w:rPr>
                <w:rFonts w:ascii="Arial" w:hAnsi="Arial" w:cs="Arial"/>
              </w:rPr>
              <w:t>Item 9 – ‘Games Projects – level of attainment’</w:t>
            </w:r>
            <w:r w:rsidR="002A3A7A">
              <w:rPr>
                <w:rFonts w:ascii="Arial" w:hAnsi="Arial" w:cs="Arial"/>
              </w:rPr>
              <w:t xml:space="preserve"> should also be ‘Ongoing’</w:t>
            </w:r>
            <w:r w:rsidR="00DB6F4F">
              <w:rPr>
                <w:rFonts w:ascii="Arial" w:hAnsi="Arial" w:cs="Arial"/>
              </w:rPr>
              <w:t xml:space="preserve">.  Prof Phalp agreed </w:t>
            </w:r>
            <w:r w:rsidR="002A3A7A">
              <w:rPr>
                <w:rFonts w:ascii="Arial" w:hAnsi="Arial" w:cs="Arial"/>
              </w:rPr>
              <w:t xml:space="preserve">to amend the two items to </w:t>
            </w:r>
            <w:r w:rsidR="00B93FFD">
              <w:rPr>
                <w:rFonts w:ascii="Arial" w:hAnsi="Arial" w:cs="Arial"/>
              </w:rPr>
              <w:t>read ‘Ongoing’.</w:t>
            </w:r>
            <w:r w:rsidR="002A3A7A">
              <w:rPr>
                <w:rFonts w:ascii="Arial" w:hAnsi="Arial" w:cs="Arial"/>
              </w:rPr>
              <w:t xml:space="preserve">                                                                  </w:t>
            </w:r>
            <w:r w:rsidR="002A3A7A">
              <w:rPr>
                <w:rFonts w:ascii="Arial" w:hAnsi="Arial" w:cs="Arial"/>
                <w:b/>
              </w:rPr>
              <w:t>Action:  KP</w:t>
            </w:r>
          </w:p>
          <w:p w14:paraId="3BC66732" w14:textId="77777777" w:rsidR="003078F7" w:rsidRDefault="003078F7" w:rsidP="003078F7">
            <w:pPr>
              <w:pStyle w:val="BodyTextIndent"/>
              <w:tabs>
                <w:tab w:val="clear" w:pos="624"/>
                <w:tab w:val="clear" w:pos="1950"/>
                <w:tab w:val="clear" w:pos="8346"/>
              </w:tabs>
              <w:ind w:left="0" w:right="-22"/>
              <w:jc w:val="both"/>
              <w:rPr>
                <w:rFonts w:ascii="Arial" w:hAnsi="Arial" w:cs="Arial"/>
              </w:rPr>
            </w:pPr>
          </w:p>
        </w:tc>
      </w:tr>
      <w:tr w:rsidR="003078F7" w14:paraId="60B6D030" w14:textId="77777777" w:rsidTr="00AD2767">
        <w:tc>
          <w:tcPr>
            <w:tcW w:w="939" w:type="dxa"/>
          </w:tcPr>
          <w:p w14:paraId="3944442C" w14:textId="77777777" w:rsidR="003078F7" w:rsidRDefault="003078F7" w:rsidP="00BB5A1E">
            <w:pPr>
              <w:spacing w:after="200" w:line="276" w:lineRule="auto"/>
              <w:rPr>
                <w:rFonts w:ascii="Arial" w:hAnsi="Arial" w:cs="Arial"/>
                <w:sz w:val="20"/>
                <w:szCs w:val="20"/>
              </w:rPr>
            </w:pPr>
            <w:r>
              <w:rPr>
                <w:rFonts w:ascii="Arial" w:hAnsi="Arial" w:cs="Arial"/>
                <w:sz w:val="20"/>
                <w:szCs w:val="20"/>
              </w:rPr>
              <w:lastRenderedPageBreak/>
              <w:t>3.3.5.4</w:t>
            </w:r>
          </w:p>
        </w:tc>
        <w:tc>
          <w:tcPr>
            <w:tcW w:w="8842" w:type="dxa"/>
            <w:gridSpan w:val="2"/>
          </w:tcPr>
          <w:p w14:paraId="401E2D26" w14:textId="6D966E81" w:rsidR="00E544DF" w:rsidRPr="003078F7" w:rsidRDefault="003078F7" w:rsidP="00D66317">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approved the Faculty of Science &amp; Technology Faculty Quality Report. </w:t>
            </w:r>
          </w:p>
        </w:tc>
      </w:tr>
      <w:tr w:rsidR="003078F7" w14:paraId="47FE1378" w14:textId="77777777" w:rsidTr="00E544DF">
        <w:trPr>
          <w:trHeight w:val="284"/>
        </w:trPr>
        <w:tc>
          <w:tcPr>
            <w:tcW w:w="939" w:type="dxa"/>
          </w:tcPr>
          <w:p w14:paraId="605DA2EB" w14:textId="77777777" w:rsidR="003078F7" w:rsidRDefault="003078F7" w:rsidP="00E544DF">
            <w:pPr>
              <w:jc w:val="center"/>
              <w:rPr>
                <w:rFonts w:ascii="Arial" w:hAnsi="Arial" w:cs="Arial"/>
                <w:sz w:val="20"/>
                <w:szCs w:val="20"/>
              </w:rPr>
            </w:pPr>
          </w:p>
        </w:tc>
        <w:tc>
          <w:tcPr>
            <w:tcW w:w="8842" w:type="dxa"/>
            <w:gridSpan w:val="2"/>
          </w:tcPr>
          <w:p w14:paraId="033FF747" w14:textId="77777777" w:rsidR="003078F7" w:rsidRPr="003078F7" w:rsidRDefault="003078F7" w:rsidP="00E544DF">
            <w:pPr>
              <w:pStyle w:val="BodyTextIndent"/>
              <w:tabs>
                <w:tab w:val="clear" w:pos="624"/>
                <w:tab w:val="clear" w:pos="1950"/>
                <w:tab w:val="clear" w:pos="8346"/>
              </w:tabs>
              <w:ind w:left="0" w:right="-22"/>
              <w:rPr>
                <w:rFonts w:ascii="Arial" w:hAnsi="Arial" w:cs="Arial"/>
              </w:rPr>
            </w:pPr>
            <w:r>
              <w:rPr>
                <w:rFonts w:ascii="Arial" w:hAnsi="Arial" w:cs="Arial"/>
                <w:u w:val="single"/>
              </w:rPr>
              <w:t>Summary</w:t>
            </w:r>
          </w:p>
        </w:tc>
      </w:tr>
      <w:tr w:rsidR="00FB6530" w14:paraId="2BB96E5E" w14:textId="77777777" w:rsidTr="00AD2767">
        <w:tc>
          <w:tcPr>
            <w:tcW w:w="939" w:type="dxa"/>
          </w:tcPr>
          <w:p w14:paraId="793DB0AB" w14:textId="77777777" w:rsidR="002C6601" w:rsidRDefault="00E05301" w:rsidP="002C6601">
            <w:pPr>
              <w:spacing w:after="200" w:line="276" w:lineRule="auto"/>
              <w:rPr>
                <w:rFonts w:ascii="Arial" w:hAnsi="Arial" w:cs="Arial"/>
                <w:sz w:val="20"/>
                <w:szCs w:val="20"/>
              </w:rPr>
            </w:pPr>
            <w:r>
              <w:rPr>
                <w:rFonts w:ascii="Arial" w:hAnsi="Arial" w:cs="Arial"/>
                <w:sz w:val="20"/>
                <w:szCs w:val="20"/>
              </w:rPr>
              <w:t>3.3.5.5</w:t>
            </w:r>
          </w:p>
        </w:tc>
        <w:tc>
          <w:tcPr>
            <w:tcW w:w="8842" w:type="dxa"/>
            <w:gridSpan w:val="2"/>
          </w:tcPr>
          <w:p w14:paraId="4EAF8B4D" w14:textId="77777777" w:rsidR="002C6601" w:rsidRDefault="00E05301" w:rsidP="002C6601">
            <w:pPr>
              <w:pStyle w:val="BodyTextIndent"/>
              <w:tabs>
                <w:tab w:val="clear" w:pos="624"/>
                <w:tab w:val="clear" w:pos="1950"/>
                <w:tab w:val="clear" w:pos="8346"/>
              </w:tabs>
              <w:ind w:left="0" w:right="-22"/>
              <w:jc w:val="both"/>
              <w:rPr>
                <w:rFonts w:ascii="Arial" w:hAnsi="Arial" w:cs="Arial"/>
              </w:rPr>
            </w:pPr>
            <w:r>
              <w:rPr>
                <w:rFonts w:ascii="Arial" w:hAnsi="Arial" w:cs="Arial"/>
              </w:rPr>
              <w:t>A</w:t>
            </w:r>
            <w:r w:rsidR="00FB6530">
              <w:rPr>
                <w:rFonts w:ascii="Arial" w:hAnsi="Arial" w:cs="Arial"/>
              </w:rPr>
              <w:t xml:space="preserve">lthough anonymous marking was being undertaken across the University, </w:t>
            </w:r>
            <w:r>
              <w:rPr>
                <w:rFonts w:ascii="Arial" w:hAnsi="Arial" w:cs="Arial"/>
              </w:rPr>
              <w:t xml:space="preserve">it was not </w:t>
            </w:r>
            <w:r w:rsidR="00820D84">
              <w:rPr>
                <w:rFonts w:ascii="Arial" w:hAnsi="Arial" w:cs="Arial"/>
              </w:rPr>
              <w:t xml:space="preserve">specifically commented on </w:t>
            </w:r>
            <w:r w:rsidR="00FB6530">
              <w:rPr>
                <w:rFonts w:ascii="Arial" w:hAnsi="Arial" w:cs="Arial"/>
              </w:rPr>
              <w:t xml:space="preserve">in the Faculty of Management and Faculty of Science and Technology FQRs. </w:t>
            </w:r>
            <w:r w:rsidR="00744E8A">
              <w:rPr>
                <w:rFonts w:ascii="Arial" w:hAnsi="Arial" w:cs="Arial"/>
              </w:rPr>
              <w:t xml:space="preserve"> </w:t>
            </w:r>
            <w:r w:rsidR="002C6601">
              <w:rPr>
                <w:rFonts w:ascii="Arial" w:hAnsi="Arial" w:cs="Arial"/>
              </w:rPr>
              <w:t xml:space="preserve">Dr Main and Prof Phalp agreed to include anonymous marking in their FQR.  It was important that anonymous marking be included in the reports alongside the generic assessment criteria and how it was to be driven.                                                </w:t>
            </w:r>
            <w:r w:rsidR="00794D09">
              <w:rPr>
                <w:rFonts w:ascii="Arial" w:hAnsi="Arial" w:cs="Arial"/>
              </w:rPr>
              <w:t xml:space="preserve">                                </w:t>
            </w:r>
            <w:r w:rsidR="002C6601">
              <w:rPr>
                <w:rFonts w:ascii="Arial" w:hAnsi="Arial" w:cs="Arial"/>
              </w:rPr>
              <w:t xml:space="preserve">  </w:t>
            </w:r>
            <w:r w:rsidR="00001DE7">
              <w:rPr>
                <w:rFonts w:ascii="Arial" w:hAnsi="Arial" w:cs="Arial"/>
              </w:rPr>
              <w:t xml:space="preserve">       </w:t>
            </w:r>
            <w:r w:rsidR="002C6601">
              <w:rPr>
                <w:rFonts w:ascii="Arial" w:hAnsi="Arial" w:cs="Arial"/>
              </w:rPr>
              <w:t xml:space="preserve">   </w:t>
            </w:r>
            <w:r w:rsidR="002C6601">
              <w:rPr>
                <w:rFonts w:ascii="Arial" w:hAnsi="Arial" w:cs="Arial"/>
                <w:b/>
              </w:rPr>
              <w:t>Action:  AM/KP</w:t>
            </w:r>
          </w:p>
          <w:p w14:paraId="3F7FFA7D" w14:textId="77777777" w:rsidR="00FB6530" w:rsidRDefault="00FB6530" w:rsidP="002C6601">
            <w:pPr>
              <w:pStyle w:val="BodyTextIndent"/>
              <w:tabs>
                <w:tab w:val="clear" w:pos="624"/>
                <w:tab w:val="clear" w:pos="1950"/>
                <w:tab w:val="clear" w:pos="8346"/>
              </w:tabs>
              <w:ind w:left="0" w:right="-22"/>
              <w:jc w:val="both"/>
              <w:rPr>
                <w:rFonts w:ascii="Arial" w:hAnsi="Arial" w:cs="Arial"/>
              </w:rPr>
            </w:pPr>
          </w:p>
        </w:tc>
      </w:tr>
      <w:tr w:rsidR="002C6601" w14:paraId="68EC4600" w14:textId="77777777" w:rsidTr="00AD2767">
        <w:tc>
          <w:tcPr>
            <w:tcW w:w="939" w:type="dxa"/>
          </w:tcPr>
          <w:p w14:paraId="03CBE7A4" w14:textId="77777777" w:rsidR="002C6601" w:rsidRDefault="002C6601" w:rsidP="002C6601">
            <w:pPr>
              <w:spacing w:after="200" w:line="276" w:lineRule="auto"/>
              <w:rPr>
                <w:rFonts w:ascii="Arial" w:hAnsi="Arial" w:cs="Arial"/>
                <w:sz w:val="20"/>
                <w:szCs w:val="20"/>
              </w:rPr>
            </w:pPr>
            <w:r>
              <w:rPr>
                <w:rFonts w:ascii="Arial" w:hAnsi="Arial" w:cs="Arial"/>
                <w:sz w:val="20"/>
                <w:szCs w:val="20"/>
              </w:rPr>
              <w:t>3.3.5.6</w:t>
            </w:r>
          </w:p>
        </w:tc>
        <w:tc>
          <w:tcPr>
            <w:tcW w:w="8842" w:type="dxa"/>
            <w:gridSpan w:val="2"/>
          </w:tcPr>
          <w:p w14:paraId="408229BD" w14:textId="77777777" w:rsidR="00416A3D" w:rsidRDefault="002C6601" w:rsidP="002C660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As the tender process for the new Virtual Learning Environment (VLE) was coming to an end, members should be mindful of how a VLE could facilitate anonymous marking. </w:t>
            </w:r>
          </w:p>
          <w:p w14:paraId="5C88031D" w14:textId="77777777" w:rsidR="002C6601" w:rsidRDefault="002C6601" w:rsidP="00FB6530">
            <w:pPr>
              <w:pStyle w:val="BodyTextIndent"/>
              <w:tabs>
                <w:tab w:val="clear" w:pos="624"/>
                <w:tab w:val="clear" w:pos="1950"/>
                <w:tab w:val="clear" w:pos="8346"/>
              </w:tabs>
              <w:ind w:left="0" w:right="-22"/>
              <w:jc w:val="both"/>
              <w:rPr>
                <w:rFonts w:ascii="Arial" w:hAnsi="Arial" w:cs="Arial"/>
              </w:rPr>
            </w:pPr>
          </w:p>
        </w:tc>
      </w:tr>
      <w:tr w:rsidR="00F109A0" w14:paraId="0C7BFA79" w14:textId="77777777" w:rsidTr="00AD2767">
        <w:tc>
          <w:tcPr>
            <w:tcW w:w="939" w:type="dxa"/>
          </w:tcPr>
          <w:p w14:paraId="4B465F5E" w14:textId="77777777" w:rsidR="00F109A0" w:rsidRDefault="002C6601" w:rsidP="000E2058">
            <w:pPr>
              <w:spacing w:after="200" w:line="276" w:lineRule="auto"/>
              <w:rPr>
                <w:rFonts w:ascii="Arial" w:hAnsi="Arial" w:cs="Arial"/>
                <w:sz w:val="20"/>
                <w:szCs w:val="20"/>
              </w:rPr>
            </w:pPr>
            <w:r>
              <w:rPr>
                <w:rFonts w:ascii="Arial" w:hAnsi="Arial" w:cs="Arial"/>
                <w:sz w:val="20"/>
                <w:szCs w:val="20"/>
              </w:rPr>
              <w:t>3.3.5.7</w:t>
            </w:r>
          </w:p>
        </w:tc>
        <w:tc>
          <w:tcPr>
            <w:tcW w:w="8842" w:type="dxa"/>
            <w:gridSpan w:val="2"/>
          </w:tcPr>
          <w:p w14:paraId="65C56C2B" w14:textId="77777777" w:rsidR="00F109A0" w:rsidRDefault="002C6601" w:rsidP="000E2058">
            <w:pPr>
              <w:pStyle w:val="BodyTextIndent"/>
              <w:tabs>
                <w:tab w:val="clear" w:pos="624"/>
                <w:tab w:val="clear" w:pos="1950"/>
                <w:tab w:val="clear" w:pos="8346"/>
              </w:tabs>
              <w:ind w:left="0" w:right="-22"/>
              <w:jc w:val="both"/>
              <w:rPr>
                <w:rFonts w:ascii="Arial" w:hAnsi="Arial" w:cs="Arial"/>
              </w:rPr>
            </w:pPr>
            <w:r>
              <w:rPr>
                <w:rFonts w:ascii="Arial" w:hAnsi="Arial" w:cs="Arial"/>
              </w:rPr>
              <w:t>Ms Mack suggested that w</w:t>
            </w:r>
            <w:r w:rsidR="00F109A0">
              <w:rPr>
                <w:rFonts w:ascii="Arial" w:hAnsi="Arial" w:cs="Arial"/>
              </w:rPr>
              <w:t xml:space="preserve">ith regards to high failure rates it would be beneficial to ensure that all Faculties present their information in the same ways.  </w:t>
            </w:r>
          </w:p>
          <w:p w14:paraId="61D39159" w14:textId="77777777" w:rsidR="00F109A0" w:rsidRDefault="00F109A0" w:rsidP="000E2058">
            <w:pPr>
              <w:pStyle w:val="BodyTextIndent"/>
              <w:tabs>
                <w:tab w:val="clear" w:pos="624"/>
                <w:tab w:val="clear" w:pos="1950"/>
                <w:tab w:val="clear" w:pos="8346"/>
              </w:tabs>
              <w:ind w:left="0" w:right="-22"/>
              <w:jc w:val="both"/>
              <w:rPr>
                <w:rFonts w:ascii="Arial" w:hAnsi="Arial" w:cs="Arial"/>
              </w:rPr>
            </w:pPr>
          </w:p>
        </w:tc>
      </w:tr>
      <w:tr w:rsidR="00F109A0" w14:paraId="229984E6" w14:textId="77777777" w:rsidTr="00AD2767">
        <w:tc>
          <w:tcPr>
            <w:tcW w:w="939" w:type="dxa"/>
          </w:tcPr>
          <w:p w14:paraId="0B44A018" w14:textId="77777777" w:rsidR="00F109A0" w:rsidRDefault="002C6601" w:rsidP="002A17ED">
            <w:pPr>
              <w:spacing w:after="200" w:line="276" w:lineRule="auto"/>
              <w:rPr>
                <w:rFonts w:ascii="Arial" w:hAnsi="Arial" w:cs="Arial"/>
                <w:sz w:val="20"/>
                <w:szCs w:val="20"/>
              </w:rPr>
            </w:pPr>
            <w:r>
              <w:rPr>
                <w:rFonts w:ascii="Arial" w:hAnsi="Arial" w:cs="Arial"/>
                <w:sz w:val="20"/>
                <w:szCs w:val="20"/>
              </w:rPr>
              <w:t>3.3.5.8</w:t>
            </w:r>
          </w:p>
        </w:tc>
        <w:tc>
          <w:tcPr>
            <w:tcW w:w="8842" w:type="dxa"/>
            <w:gridSpan w:val="2"/>
          </w:tcPr>
          <w:p w14:paraId="62BE6BAB" w14:textId="77777777" w:rsidR="00F109A0" w:rsidRDefault="00F109A0" w:rsidP="00794D09">
            <w:pPr>
              <w:pStyle w:val="BodyTextIndent"/>
              <w:tabs>
                <w:tab w:val="clear" w:pos="624"/>
                <w:tab w:val="clear" w:pos="1950"/>
                <w:tab w:val="clear" w:pos="8346"/>
              </w:tabs>
              <w:ind w:left="0" w:right="-22"/>
              <w:jc w:val="both"/>
              <w:rPr>
                <w:rFonts w:ascii="Arial" w:hAnsi="Arial" w:cs="Arial"/>
              </w:rPr>
            </w:pPr>
            <w:r>
              <w:rPr>
                <w:rFonts w:ascii="Arial" w:hAnsi="Arial" w:cs="Arial"/>
              </w:rPr>
              <w:t xml:space="preserve">Prof Rosser advised members that the </w:t>
            </w:r>
            <w:r w:rsidR="00E05301">
              <w:rPr>
                <w:rFonts w:ascii="Arial" w:hAnsi="Arial" w:cs="Arial"/>
              </w:rPr>
              <w:t xml:space="preserve">University’s </w:t>
            </w:r>
            <w:r>
              <w:rPr>
                <w:rFonts w:ascii="Arial" w:hAnsi="Arial" w:cs="Arial"/>
              </w:rPr>
              <w:t>academic year did not reflect the financial year for the NHS and therefore the information provided for three years of failure rates of units was not a true picture.  Ms Mack agreed to revisit the</w:t>
            </w:r>
            <w:r w:rsidR="00820D84">
              <w:rPr>
                <w:rFonts w:ascii="Arial" w:hAnsi="Arial" w:cs="Arial"/>
              </w:rPr>
              <w:t xml:space="preserve"> PQR</w:t>
            </w:r>
            <w:r>
              <w:rPr>
                <w:rFonts w:ascii="Arial" w:hAnsi="Arial" w:cs="Arial"/>
              </w:rPr>
              <w:t xml:space="preserve"> template.                          </w:t>
            </w:r>
            <w:r>
              <w:rPr>
                <w:rFonts w:ascii="Arial" w:hAnsi="Arial" w:cs="Arial"/>
                <w:b/>
              </w:rPr>
              <w:t>Action:  JM</w:t>
            </w:r>
            <w:r>
              <w:rPr>
                <w:rFonts w:ascii="Arial" w:hAnsi="Arial" w:cs="Arial"/>
              </w:rPr>
              <w:t xml:space="preserve"> </w:t>
            </w:r>
          </w:p>
          <w:p w14:paraId="3E356CBE" w14:textId="77777777" w:rsidR="00F109A0" w:rsidRDefault="00F109A0" w:rsidP="00BF436E">
            <w:pPr>
              <w:pStyle w:val="BodyTextIndent"/>
              <w:tabs>
                <w:tab w:val="clear" w:pos="624"/>
                <w:tab w:val="clear" w:pos="1950"/>
                <w:tab w:val="clear" w:pos="8346"/>
              </w:tabs>
              <w:ind w:left="0" w:right="-22"/>
              <w:jc w:val="both"/>
              <w:rPr>
                <w:rFonts w:ascii="Arial" w:hAnsi="Arial" w:cs="Arial"/>
              </w:rPr>
            </w:pPr>
          </w:p>
        </w:tc>
      </w:tr>
      <w:tr w:rsidR="00F109A0" w14:paraId="38BCF81F" w14:textId="77777777" w:rsidTr="00AD2767">
        <w:tc>
          <w:tcPr>
            <w:tcW w:w="939" w:type="dxa"/>
          </w:tcPr>
          <w:p w14:paraId="768C3728" w14:textId="77777777" w:rsidR="00F109A0" w:rsidRDefault="002C6601" w:rsidP="002A17ED">
            <w:pPr>
              <w:spacing w:after="200" w:line="276" w:lineRule="auto"/>
              <w:rPr>
                <w:rFonts w:ascii="Arial" w:hAnsi="Arial" w:cs="Arial"/>
                <w:sz w:val="20"/>
                <w:szCs w:val="20"/>
              </w:rPr>
            </w:pPr>
            <w:r>
              <w:rPr>
                <w:rFonts w:ascii="Arial" w:hAnsi="Arial" w:cs="Arial"/>
                <w:sz w:val="20"/>
                <w:szCs w:val="20"/>
              </w:rPr>
              <w:t>3.3.5.9</w:t>
            </w:r>
          </w:p>
        </w:tc>
        <w:tc>
          <w:tcPr>
            <w:tcW w:w="8842" w:type="dxa"/>
            <w:gridSpan w:val="2"/>
          </w:tcPr>
          <w:p w14:paraId="7C2CDDEF" w14:textId="77777777" w:rsidR="00F109A0" w:rsidRDefault="00F109A0" w:rsidP="00E0530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Prof Rosser also suggested that </w:t>
            </w:r>
            <w:r w:rsidR="00E05301">
              <w:rPr>
                <w:rFonts w:ascii="Arial" w:hAnsi="Arial" w:cs="Arial"/>
              </w:rPr>
              <w:t xml:space="preserve">the Committee should </w:t>
            </w:r>
            <w:r>
              <w:rPr>
                <w:rFonts w:ascii="Arial" w:hAnsi="Arial" w:cs="Arial"/>
              </w:rPr>
              <w:t>further discuss</w:t>
            </w:r>
            <w:r w:rsidR="00E05301">
              <w:rPr>
                <w:rFonts w:ascii="Arial" w:hAnsi="Arial" w:cs="Arial"/>
              </w:rPr>
              <w:t xml:space="preserve"> and </w:t>
            </w:r>
            <w:r>
              <w:rPr>
                <w:rFonts w:ascii="Arial" w:hAnsi="Arial" w:cs="Arial"/>
              </w:rPr>
              <w:t xml:space="preserve">clarify the difference between a failure and a non-submission as some students decide not to submit </w:t>
            </w:r>
            <w:r w:rsidR="00C15E88">
              <w:rPr>
                <w:rFonts w:ascii="Arial" w:hAnsi="Arial" w:cs="Arial"/>
              </w:rPr>
              <w:t xml:space="preserve">assessment. </w:t>
            </w:r>
            <w:r>
              <w:rPr>
                <w:rFonts w:ascii="Arial" w:hAnsi="Arial" w:cs="Arial"/>
              </w:rPr>
              <w:t xml:space="preserve">  Prof Rosser was working with stakeholders on this issue as it was not </w:t>
            </w:r>
            <w:r w:rsidR="00E05301">
              <w:rPr>
                <w:rFonts w:ascii="Arial" w:hAnsi="Arial" w:cs="Arial"/>
              </w:rPr>
              <w:t xml:space="preserve">always </w:t>
            </w:r>
            <w:r>
              <w:rPr>
                <w:rFonts w:ascii="Arial" w:hAnsi="Arial" w:cs="Arial"/>
              </w:rPr>
              <w:t xml:space="preserve">clear whether students had achieved </w:t>
            </w:r>
            <w:r w:rsidR="00C15E88">
              <w:rPr>
                <w:rFonts w:ascii="Arial" w:hAnsi="Arial" w:cs="Arial"/>
              </w:rPr>
              <w:t xml:space="preserve">required </w:t>
            </w:r>
            <w:r>
              <w:rPr>
                <w:rFonts w:ascii="Arial" w:hAnsi="Arial" w:cs="Arial"/>
              </w:rPr>
              <w:t>competenc</w:t>
            </w:r>
            <w:r w:rsidR="00C15E88">
              <w:rPr>
                <w:rFonts w:ascii="Arial" w:hAnsi="Arial" w:cs="Arial"/>
              </w:rPr>
              <w:t>ies</w:t>
            </w:r>
            <w:r>
              <w:rPr>
                <w:rFonts w:ascii="Arial" w:hAnsi="Arial" w:cs="Arial"/>
              </w:rPr>
              <w:t xml:space="preserve"> and learning.  If employers were paying for CPD units</w:t>
            </w:r>
            <w:r w:rsidR="00E05301">
              <w:rPr>
                <w:rFonts w:ascii="Arial" w:hAnsi="Arial" w:cs="Arial"/>
              </w:rPr>
              <w:t xml:space="preserve"> for their employees</w:t>
            </w:r>
            <w:r>
              <w:rPr>
                <w:rFonts w:ascii="Arial" w:hAnsi="Arial" w:cs="Arial"/>
              </w:rPr>
              <w:t xml:space="preserve"> they need to be assured that the student has carried out </w:t>
            </w:r>
            <w:r w:rsidR="00C15E88">
              <w:rPr>
                <w:rFonts w:ascii="Arial" w:hAnsi="Arial" w:cs="Arial"/>
              </w:rPr>
              <w:t>l</w:t>
            </w:r>
            <w:r>
              <w:rPr>
                <w:rFonts w:ascii="Arial" w:hAnsi="Arial" w:cs="Arial"/>
              </w:rPr>
              <w:t xml:space="preserve">earning and </w:t>
            </w:r>
            <w:r w:rsidR="00C15E88">
              <w:rPr>
                <w:rFonts w:ascii="Arial" w:hAnsi="Arial" w:cs="Arial"/>
              </w:rPr>
              <w:t xml:space="preserve">that </w:t>
            </w:r>
            <w:r>
              <w:rPr>
                <w:rFonts w:ascii="Arial" w:hAnsi="Arial" w:cs="Arial"/>
              </w:rPr>
              <w:t xml:space="preserve">some knowledge has been taken on board.  Students who do not submit their work were currently </w:t>
            </w:r>
            <w:r w:rsidR="00C15E88">
              <w:rPr>
                <w:rFonts w:ascii="Arial" w:hAnsi="Arial" w:cs="Arial"/>
              </w:rPr>
              <w:t xml:space="preserve">contributing to </w:t>
            </w:r>
            <w:r>
              <w:rPr>
                <w:rFonts w:ascii="Arial" w:hAnsi="Arial" w:cs="Arial"/>
              </w:rPr>
              <w:t xml:space="preserve">a high level of failure rate which was not necessarily </w:t>
            </w:r>
            <w:r w:rsidR="00C15E88">
              <w:rPr>
                <w:rFonts w:ascii="Arial" w:hAnsi="Arial" w:cs="Arial"/>
              </w:rPr>
              <w:t xml:space="preserve">a </w:t>
            </w:r>
            <w:r>
              <w:rPr>
                <w:rFonts w:ascii="Arial" w:hAnsi="Arial" w:cs="Arial"/>
              </w:rPr>
              <w:t>true</w:t>
            </w:r>
            <w:r w:rsidR="00C15E88">
              <w:rPr>
                <w:rFonts w:ascii="Arial" w:hAnsi="Arial" w:cs="Arial"/>
              </w:rPr>
              <w:t xml:space="preserve"> reflection</w:t>
            </w:r>
            <w:r>
              <w:rPr>
                <w:rFonts w:ascii="Arial" w:hAnsi="Arial" w:cs="Arial"/>
              </w:rPr>
              <w:t>.</w:t>
            </w:r>
          </w:p>
          <w:p w14:paraId="604B02F2" w14:textId="77777777" w:rsidR="00F109A0" w:rsidRDefault="00F109A0" w:rsidP="00BF436E">
            <w:pPr>
              <w:pStyle w:val="BodyTextIndent"/>
              <w:tabs>
                <w:tab w:val="clear" w:pos="624"/>
                <w:tab w:val="clear" w:pos="1950"/>
                <w:tab w:val="clear" w:pos="8346"/>
              </w:tabs>
              <w:ind w:left="0" w:right="-22"/>
              <w:rPr>
                <w:rFonts w:ascii="Arial" w:hAnsi="Arial" w:cs="Arial"/>
              </w:rPr>
            </w:pPr>
          </w:p>
        </w:tc>
      </w:tr>
      <w:tr w:rsidR="00F109A0" w14:paraId="6B4691F6" w14:textId="77777777" w:rsidTr="00AD2767">
        <w:tc>
          <w:tcPr>
            <w:tcW w:w="939" w:type="dxa"/>
          </w:tcPr>
          <w:p w14:paraId="4487A0EB" w14:textId="77777777" w:rsidR="00F109A0" w:rsidRDefault="002C6601" w:rsidP="002A17ED">
            <w:pPr>
              <w:spacing w:after="200" w:line="276" w:lineRule="auto"/>
              <w:rPr>
                <w:rFonts w:ascii="Arial" w:hAnsi="Arial" w:cs="Arial"/>
                <w:sz w:val="20"/>
                <w:szCs w:val="20"/>
              </w:rPr>
            </w:pPr>
            <w:r>
              <w:rPr>
                <w:rFonts w:ascii="Arial" w:hAnsi="Arial" w:cs="Arial"/>
                <w:sz w:val="20"/>
                <w:szCs w:val="20"/>
              </w:rPr>
              <w:t>3.3.5.10</w:t>
            </w:r>
          </w:p>
        </w:tc>
        <w:tc>
          <w:tcPr>
            <w:tcW w:w="8842" w:type="dxa"/>
            <w:gridSpan w:val="2"/>
          </w:tcPr>
          <w:p w14:paraId="2235212D" w14:textId="77777777" w:rsidR="00933E9A" w:rsidRDefault="00F109A0" w:rsidP="00744E8A">
            <w:pPr>
              <w:pStyle w:val="BodyTextIndent"/>
              <w:tabs>
                <w:tab w:val="clear" w:pos="624"/>
                <w:tab w:val="clear" w:pos="1950"/>
                <w:tab w:val="clear" w:pos="8346"/>
              </w:tabs>
              <w:ind w:left="0" w:right="-22"/>
              <w:jc w:val="both"/>
              <w:rPr>
                <w:rFonts w:ascii="Arial" w:hAnsi="Arial" w:cs="Arial"/>
              </w:rPr>
            </w:pPr>
            <w:r>
              <w:rPr>
                <w:rFonts w:ascii="Arial" w:hAnsi="Arial" w:cs="Arial"/>
              </w:rPr>
              <w:t>Overall, the Faculty Quality Reports</w:t>
            </w:r>
            <w:r w:rsidR="00C15E88">
              <w:rPr>
                <w:rFonts w:ascii="Arial" w:hAnsi="Arial" w:cs="Arial"/>
              </w:rPr>
              <w:t xml:space="preserve"> had provided </w:t>
            </w:r>
            <w:r>
              <w:rPr>
                <w:rFonts w:ascii="Arial" w:hAnsi="Arial" w:cs="Arial"/>
              </w:rPr>
              <w:t xml:space="preserve">clarity and focus </w:t>
            </w:r>
            <w:r w:rsidR="00C15E88">
              <w:rPr>
                <w:rFonts w:ascii="Arial" w:hAnsi="Arial" w:cs="Arial"/>
              </w:rPr>
              <w:t>and w</w:t>
            </w:r>
            <w:r>
              <w:rPr>
                <w:rFonts w:ascii="Arial" w:hAnsi="Arial" w:cs="Arial"/>
              </w:rPr>
              <w:t xml:space="preserve">ere honest with regard to where problems </w:t>
            </w:r>
            <w:r w:rsidR="00C15E88">
              <w:rPr>
                <w:rFonts w:ascii="Arial" w:hAnsi="Arial" w:cs="Arial"/>
              </w:rPr>
              <w:t xml:space="preserve">were, aspects </w:t>
            </w:r>
            <w:r>
              <w:rPr>
                <w:rFonts w:ascii="Arial" w:hAnsi="Arial" w:cs="Arial"/>
              </w:rPr>
              <w:t>which would be worked on further and how issues would be resolved. The focus o</w:t>
            </w:r>
            <w:r w:rsidR="00C15E88">
              <w:rPr>
                <w:rFonts w:ascii="Arial" w:hAnsi="Arial" w:cs="Arial"/>
              </w:rPr>
              <w:t>n</w:t>
            </w:r>
            <w:r>
              <w:rPr>
                <w:rFonts w:ascii="Arial" w:hAnsi="Arial" w:cs="Arial"/>
              </w:rPr>
              <w:t xml:space="preserve"> three week turnaround and wastage was </w:t>
            </w:r>
            <w:r w:rsidR="00E60FE8">
              <w:rPr>
                <w:rFonts w:ascii="Arial" w:hAnsi="Arial" w:cs="Arial"/>
              </w:rPr>
              <w:t xml:space="preserve">reassuring </w:t>
            </w:r>
            <w:r>
              <w:rPr>
                <w:rFonts w:ascii="Arial" w:hAnsi="Arial" w:cs="Arial"/>
              </w:rPr>
              <w:t xml:space="preserve">and it was encouraging to see Faculties making use of available data to focus on Faculty team integration.  More consistency was required around anonymous marking and </w:t>
            </w:r>
            <w:r w:rsidR="00C15E88">
              <w:rPr>
                <w:rFonts w:ascii="Arial" w:hAnsi="Arial" w:cs="Arial"/>
              </w:rPr>
              <w:t xml:space="preserve">use of </w:t>
            </w:r>
            <w:r>
              <w:rPr>
                <w:rFonts w:ascii="Arial" w:hAnsi="Arial" w:cs="Arial"/>
              </w:rPr>
              <w:t xml:space="preserve">generic assessment criteria and also how Faculties were dealing with unit fail rates.  </w:t>
            </w:r>
            <w:r w:rsidR="00C15E88">
              <w:rPr>
                <w:rFonts w:ascii="Arial" w:hAnsi="Arial" w:cs="Arial"/>
              </w:rPr>
              <w:t xml:space="preserve">The Chair thanked </w:t>
            </w:r>
            <w:r>
              <w:rPr>
                <w:rFonts w:ascii="Arial" w:hAnsi="Arial" w:cs="Arial"/>
              </w:rPr>
              <w:t>DDEPPs for presenting an informative and clear set of Faculty Quality Reports.</w:t>
            </w:r>
          </w:p>
        </w:tc>
      </w:tr>
      <w:tr w:rsidR="00F109A0" w14:paraId="3BDD0CB1" w14:textId="77777777" w:rsidTr="00AD2767">
        <w:tc>
          <w:tcPr>
            <w:tcW w:w="939" w:type="dxa"/>
          </w:tcPr>
          <w:p w14:paraId="0D5A89AC" w14:textId="77777777" w:rsidR="00F109A0" w:rsidRDefault="00F109A0" w:rsidP="00BB5A1E">
            <w:pPr>
              <w:spacing w:after="200" w:line="276" w:lineRule="auto"/>
              <w:rPr>
                <w:rFonts w:ascii="Arial" w:hAnsi="Arial" w:cs="Arial"/>
                <w:sz w:val="20"/>
                <w:szCs w:val="20"/>
              </w:rPr>
            </w:pPr>
          </w:p>
        </w:tc>
        <w:tc>
          <w:tcPr>
            <w:tcW w:w="8842" w:type="dxa"/>
            <w:gridSpan w:val="2"/>
          </w:tcPr>
          <w:p w14:paraId="65605656" w14:textId="77777777" w:rsidR="00F109A0" w:rsidRPr="00A5138A" w:rsidRDefault="00F109A0" w:rsidP="00A5138A">
            <w:pPr>
              <w:rPr>
                <w:lang w:eastAsia="en-US"/>
              </w:rPr>
            </w:pPr>
          </w:p>
        </w:tc>
      </w:tr>
      <w:tr w:rsidR="00F109A0" w14:paraId="1B032AAA" w14:textId="77777777" w:rsidTr="00AD2767">
        <w:tc>
          <w:tcPr>
            <w:tcW w:w="939" w:type="dxa"/>
          </w:tcPr>
          <w:p w14:paraId="2A3CA7E9" w14:textId="77777777" w:rsidR="00F109A0" w:rsidRPr="00A5138A" w:rsidRDefault="00F109A0" w:rsidP="00BB5A1E">
            <w:pPr>
              <w:spacing w:after="200" w:line="276" w:lineRule="auto"/>
              <w:rPr>
                <w:rFonts w:ascii="Arial" w:hAnsi="Arial" w:cs="Arial"/>
                <w:b/>
                <w:sz w:val="20"/>
                <w:szCs w:val="20"/>
              </w:rPr>
            </w:pPr>
            <w:r>
              <w:rPr>
                <w:rFonts w:ascii="Arial" w:hAnsi="Arial" w:cs="Arial"/>
                <w:b/>
                <w:sz w:val="20"/>
                <w:szCs w:val="20"/>
              </w:rPr>
              <w:t>3.4</w:t>
            </w:r>
          </w:p>
        </w:tc>
        <w:tc>
          <w:tcPr>
            <w:tcW w:w="8842" w:type="dxa"/>
            <w:gridSpan w:val="2"/>
          </w:tcPr>
          <w:p w14:paraId="740265AA" w14:textId="77777777" w:rsidR="00F109A0" w:rsidRPr="00A5138A" w:rsidRDefault="00F109A0" w:rsidP="00757974">
            <w:pPr>
              <w:pStyle w:val="BodyTextIndent"/>
              <w:tabs>
                <w:tab w:val="clear" w:pos="624"/>
                <w:tab w:val="clear" w:pos="1950"/>
                <w:tab w:val="clear" w:pos="8346"/>
              </w:tabs>
              <w:ind w:left="720" w:right="-22" w:hanging="720"/>
              <w:jc w:val="both"/>
              <w:rPr>
                <w:rFonts w:ascii="Arial" w:hAnsi="Arial" w:cs="Arial"/>
              </w:rPr>
            </w:pPr>
            <w:r>
              <w:rPr>
                <w:rFonts w:ascii="Arial" w:hAnsi="Arial" w:cs="Arial"/>
                <w:b/>
                <w:u w:val="single"/>
              </w:rPr>
              <w:t>Partner Quality Reports</w:t>
            </w:r>
            <w:r>
              <w:rPr>
                <w:rFonts w:ascii="Arial" w:hAnsi="Arial" w:cs="Arial"/>
              </w:rPr>
              <w:t xml:space="preserve"> (ASC-1617-35)</w:t>
            </w:r>
          </w:p>
        </w:tc>
      </w:tr>
      <w:tr w:rsidR="00F109A0" w14:paraId="28A46B7C" w14:textId="77777777" w:rsidTr="00AD2767">
        <w:tc>
          <w:tcPr>
            <w:tcW w:w="939" w:type="dxa"/>
          </w:tcPr>
          <w:p w14:paraId="638871A1" w14:textId="77777777" w:rsidR="00F109A0" w:rsidRDefault="00F109A0" w:rsidP="00BB5A1E">
            <w:pPr>
              <w:spacing w:after="200" w:line="276" w:lineRule="auto"/>
              <w:rPr>
                <w:rFonts w:ascii="Arial" w:hAnsi="Arial" w:cs="Arial"/>
                <w:sz w:val="20"/>
                <w:szCs w:val="20"/>
              </w:rPr>
            </w:pPr>
            <w:r>
              <w:rPr>
                <w:rFonts w:ascii="Arial" w:hAnsi="Arial" w:cs="Arial"/>
                <w:sz w:val="20"/>
                <w:szCs w:val="20"/>
              </w:rPr>
              <w:t>3.4.1</w:t>
            </w:r>
          </w:p>
        </w:tc>
        <w:tc>
          <w:tcPr>
            <w:tcW w:w="8842" w:type="dxa"/>
            <w:gridSpan w:val="2"/>
          </w:tcPr>
          <w:p w14:paraId="047C1E56" w14:textId="77777777" w:rsidR="00F109A0" w:rsidRPr="00A5138A" w:rsidRDefault="00F109A0" w:rsidP="0022689C">
            <w:pPr>
              <w:pStyle w:val="BodyTextIndent"/>
              <w:tabs>
                <w:tab w:val="clear" w:pos="624"/>
                <w:tab w:val="clear" w:pos="1950"/>
                <w:tab w:val="clear" w:pos="8346"/>
              </w:tabs>
              <w:ind w:left="720" w:right="-22" w:hanging="720"/>
              <w:jc w:val="both"/>
              <w:rPr>
                <w:rFonts w:ascii="Arial" w:hAnsi="Arial" w:cs="Arial"/>
                <w:u w:val="single"/>
              </w:rPr>
            </w:pPr>
            <w:r>
              <w:rPr>
                <w:rFonts w:ascii="Arial" w:hAnsi="Arial" w:cs="Arial"/>
                <w:u w:val="single"/>
              </w:rPr>
              <w:t>Bournemouth &amp; Poole College (BPC)</w:t>
            </w:r>
          </w:p>
        </w:tc>
      </w:tr>
      <w:tr w:rsidR="00F109A0" w14:paraId="3B4AAA0C" w14:textId="77777777" w:rsidTr="00AD2767">
        <w:tc>
          <w:tcPr>
            <w:tcW w:w="939" w:type="dxa"/>
          </w:tcPr>
          <w:p w14:paraId="46BC4E43" w14:textId="77777777" w:rsidR="00F109A0" w:rsidRDefault="00F109A0" w:rsidP="00BB5A1E">
            <w:pPr>
              <w:spacing w:after="200" w:line="276" w:lineRule="auto"/>
              <w:rPr>
                <w:rFonts w:ascii="Arial" w:hAnsi="Arial" w:cs="Arial"/>
                <w:sz w:val="20"/>
                <w:szCs w:val="20"/>
              </w:rPr>
            </w:pPr>
            <w:r>
              <w:rPr>
                <w:rFonts w:ascii="Arial" w:hAnsi="Arial" w:cs="Arial"/>
                <w:sz w:val="20"/>
                <w:szCs w:val="20"/>
              </w:rPr>
              <w:t>3.4.1.1</w:t>
            </w:r>
          </w:p>
        </w:tc>
        <w:tc>
          <w:tcPr>
            <w:tcW w:w="8842" w:type="dxa"/>
            <w:gridSpan w:val="2"/>
          </w:tcPr>
          <w:p w14:paraId="41132E7E" w14:textId="77777777" w:rsidR="00FA0534" w:rsidRDefault="00F109A0" w:rsidP="0022689C">
            <w:pPr>
              <w:pStyle w:val="BodyTextIndent"/>
              <w:tabs>
                <w:tab w:val="clear" w:pos="624"/>
                <w:tab w:val="clear" w:pos="1950"/>
                <w:tab w:val="clear" w:pos="8346"/>
              </w:tabs>
              <w:ind w:left="720" w:right="-22" w:hanging="720"/>
              <w:jc w:val="both"/>
              <w:rPr>
                <w:rFonts w:ascii="Arial" w:hAnsi="Arial" w:cs="Arial"/>
              </w:rPr>
            </w:pPr>
            <w:r>
              <w:rPr>
                <w:rFonts w:ascii="Arial" w:hAnsi="Arial" w:cs="Arial"/>
              </w:rPr>
              <w:t>The Committee noted the Bournemouth &amp; Poole College (BPC) Partner Quality Report.</w:t>
            </w:r>
          </w:p>
          <w:p w14:paraId="17EB5C8F" w14:textId="77777777" w:rsidR="00FA0534" w:rsidRDefault="00FA0534" w:rsidP="0022689C">
            <w:pPr>
              <w:pStyle w:val="BodyTextIndent"/>
              <w:tabs>
                <w:tab w:val="clear" w:pos="624"/>
                <w:tab w:val="clear" w:pos="1950"/>
                <w:tab w:val="clear" w:pos="8346"/>
              </w:tabs>
              <w:ind w:left="720" w:right="-22" w:hanging="720"/>
              <w:jc w:val="both"/>
              <w:rPr>
                <w:rFonts w:ascii="Arial" w:hAnsi="Arial" w:cs="Arial"/>
              </w:rPr>
            </w:pPr>
          </w:p>
        </w:tc>
      </w:tr>
      <w:tr w:rsidR="00F109A0" w14:paraId="0739FEA5" w14:textId="77777777" w:rsidTr="00AD2767">
        <w:tc>
          <w:tcPr>
            <w:tcW w:w="939" w:type="dxa"/>
          </w:tcPr>
          <w:p w14:paraId="3A6A6EDE" w14:textId="77777777" w:rsidR="00F109A0" w:rsidRDefault="00F109A0" w:rsidP="00BB5A1E">
            <w:pPr>
              <w:spacing w:after="200" w:line="276" w:lineRule="auto"/>
              <w:rPr>
                <w:rFonts w:ascii="Arial" w:hAnsi="Arial" w:cs="Arial"/>
                <w:sz w:val="20"/>
                <w:szCs w:val="20"/>
              </w:rPr>
            </w:pPr>
            <w:r>
              <w:rPr>
                <w:rFonts w:ascii="Arial" w:hAnsi="Arial" w:cs="Arial"/>
                <w:sz w:val="20"/>
                <w:szCs w:val="20"/>
              </w:rPr>
              <w:t>3.4.1.2</w:t>
            </w:r>
          </w:p>
        </w:tc>
        <w:tc>
          <w:tcPr>
            <w:tcW w:w="8842" w:type="dxa"/>
            <w:gridSpan w:val="2"/>
          </w:tcPr>
          <w:p w14:paraId="202C12B1" w14:textId="77777777" w:rsidR="00F109A0" w:rsidRPr="00794D09" w:rsidRDefault="00F109A0" w:rsidP="00E60FE8">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Members agreed it would be helpful to know which programmes had been included in the NSS.  The College would be requested to </w:t>
            </w:r>
            <w:r w:rsidR="00C15E88">
              <w:rPr>
                <w:rFonts w:ascii="Arial" w:hAnsi="Arial" w:cs="Arial"/>
              </w:rPr>
              <w:t>update the Report with t</w:t>
            </w:r>
            <w:r w:rsidR="00660053">
              <w:rPr>
                <w:rFonts w:ascii="Arial" w:hAnsi="Arial" w:cs="Arial"/>
              </w:rPr>
              <w:t>h</w:t>
            </w:r>
            <w:r w:rsidR="00C15E88">
              <w:rPr>
                <w:rFonts w:ascii="Arial" w:hAnsi="Arial" w:cs="Arial"/>
              </w:rPr>
              <w:t xml:space="preserve">is information. </w:t>
            </w:r>
            <w:r w:rsidR="00794D09">
              <w:rPr>
                <w:rFonts w:ascii="Arial" w:hAnsi="Arial" w:cs="Arial"/>
              </w:rPr>
              <w:t xml:space="preserve">              </w:t>
            </w:r>
            <w:r w:rsidR="00794D09">
              <w:rPr>
                <w:rFonts w:ascii="Arial" w:hAnsi="Arial" w:cs="Arial"/>
                <w:b/>
              </w:rPr>
              <w:t>Action:  JM</w:t>
            </w:r>
          </w:p>
          <w:p w14:paraId="55D5D42F" w14:textId="77777777" w:rsidR="00F109A0" w:rsidRDefault="00F109A0" w:rsidP="0022689C">
            <w:pPr>
              <w:pStyle w:val="BodyTextIndent"/>
              <w:tabs>
                <w:tab w:val="clear" w:pos="624"/>
                <w:tab w:val="clear" w:pos="1950"/>
                <w:tab w:val="clear" w:pos="8346"/>
              </w:tabs>
              <w:ind w:left="0" w:right="-22"/>
              <w:jc w:val="both"/>
              <w:rPr>
                <w:rFonts w:ascii="Arial" w:hAnsi="Arial" w:cs="Arial"/>
              </w:rPr>
            </w:pPr>
          </w:p>
        </w:tc>
      </w:tr>
      <w:tr w:rsidR="00F109A0" w14:paraId="57C594BF" w14:textId="77777777" w:rsidTr="00AD2767">
        <w:tc>
          <w:tcPr>
            <w:tcW w:w="939" w:type="dxa"/>
          </w:tcPr>
          <w:p w14:paraId="56EAC52D" w14:textId="77777777" w:rsidR="00F109A0" w:rsidRDefault="00F109A0" w:rsidP="00BB5A1E">
            <w:pPr>
              <w:spacing w:after="200" w:line="276" w:lineRule="auto"/>
              <w:rPr>
                <w:rFonts w:ascii="Arial" w:hAnsi="Arial" w:cs="Arial"/>
                <w:sz w:val="20"/>
                <w:szCs w:val="20"/>
              </w:rPr>
            </w:pPr>
            <w:r>
              <w:rPr>
                <w:rFonts w:ascii="Arial" w:hAnsi="Arial" w:cs="Arial"/>
                <w:sz w:val="20"/>
                <w:szCs w:val="20"/>
              </w:rPr>
              <w:t>3.4.1.3</w:t>
            </w:r>
          </w:p>
        </w:tc>
        <w:tc>
          <w:tcPr>
            <w:tcW w:w="8842" w:type="dxa"/>
            <w:gridSpan w:val="2"/>
          </w:tcPr>
          <w:p w14:paraId="079B22E5" w14:textId="77777777" w:rsidR="00F109A0" w:rsidRDefault="00C15E88" w:rsidP="009344A0">
            <w:pPr>
              <w:pStyle w:val="BodyTextIndent"/>
              <w:tabs>
                <w:tab w:val="clear" w:pos="624"/>
                <w:tab w:val="clear" w:pos="1950"/>
                <w:tab w:val="clear" w:pos="8346"/>
              </w:tabs>
              <w:ind w:left="0" w:right="-22"/>
              <w:jc w:val="both"/>
              <w:rPr>
                <w:rFonts w:ascii="Arial" w:hAnsi="Arial" w:cs="Arial"/>
              </w:rPr>
            </w:pPr>
            <w:r>
              <w:rPr>
                <w:rFonts w:ascii="Arial" w:hAnsi="Arial" w:cs="Arial"/>
              </w:rPr>
              <w:t>A</w:t>
            </w:r>
            <w:r w:rsidR="00F109A0">
              <w:rPr>
                <w:rFonts w:ascii="Arial" w:hAnsi="Arial" w:cs="Arial"/>
              </w:rPr>
              <w:t xml:space="preserve"> small number of programmes </w:t>
            </w:r>
            <w:r>
              <w:rPr>
                <w:rFonts w:ascii="Arial" w:hAnsi="Arial" w:cs="Arial"/>
              </w:rPr>
              <w:t xml:space="preserve">had </w:t>
            </w:r>
            <w:r w:rsidR="00F109A0">
              <w:rPr>
                <w:rFonts w:ascii="Arial" w:hAnsi="Arial" w:cs="Arial"/>
              </w:rPr>
              <w:t xml:space="preserve">high </w:t>
            </w:r>
            <w:r>
              <w:rPr>
                <w:rFonts w:ascii="Arial" w:hAnsi="Arial" w:cs="Arial"/>
              </w:rPr>
              <w:t xml:space="preserve">overall wastage rates for Level 4, </w:t>
            </w:r>
            <w:r w:rsidR="00F109A0">
              <w:rPr>
                <w:rFonts w:ascii="Arial" w:hAnsi="Arial" w:cs="Arial"/>
              </w:rPr>
              <w:t xml:space="preserve">e.g. </w:t>
            </w:r>
            <w:r w:rsidR="00933E9A">
              <w:rPr>
                <w:rFonts w:ascii="Arial" w:hAnsi="Arial" w:cs="Arial"/>
              </w:rPr>
              <w:t xml:space="preserve">FdA </w:t>
            </w:r>
            <w:r w:rsidR="00F109A0">
              <w:rPr>
                <w:rFonts w:ascii="Arial" w:hAnsi="Arial" w:cs="Arial"/>
              </w:rPr>
              <w:t xml:space="preserve">Business &amp; Management and </w:t>
            </w:r>
            <w:r w:rsidR="00933E9A">
              <w:rPr>
                <w:rFonts w:ascii="Arial" w:hAnsi="Arial" w:cs="Arial"/>
              </w:rPr>
              <w:t xml:space="preserve">FdSc </w:t>
            </w:r>
            <w:r w:rsidR="00F109A0">
              <w:rPr>
                <w:rFonts w:ascii="Arial" w:hAnsi="Arial" w:cs="Arial"/>
              </w:rPr>
              <w:t xml:space="preserve">Business Computing. </w:t>
            </w:r>
            <w:r>
              <w:rPr>
                <w:rFonts w:ascii="Arial" w:hAnsi="Arial" w:cs="Arial"/>
              </w:rPr>
              <w:t>Both programmes were undergoing review in the current academic year.</w:t>
            </w:r>
            <w:r w:rsidR="00F109A0">
              <w:rPr>
                <w:rFonts w:ascii="Arial" w:hAnsi="Arial" w:cs="Arial"/>
              </w:rPr>
              <w:t xml:space="preserve">  </w:t>
            </w:r>
          </w:p>
          <w:p w14:paraId="659672F9" w14:textId="77777777" w:rsidR="00F109A0" w:rsidRDefault="00F109A0" w:rsidP="00B327A7">
            <w:pPr>
              <w:pStyle w:val="BodyTextIndent"/>
              <w:tabs>
                <w:tab w:val="clear" w:pos="624"/>
                <w:tab w:val="clear" w:pos="1950"/>
                <w:tab w:val="clear" w:pos="8346"/>
              </w:tabs>
              <w:ind w:left="0" w:right="-22"/>
              <w:jc w:val="both"/>
              <w:rPr>
                <w:rFonts w:ascii="Arial" w:hAnsi="Arial" w:cs="Arial"/>
              </w:rPr>
            </w:pPr>
          </w:p>
        </w:tc>
      </w:tr>
      <w:tr w:rsidR="00F109A0" w14:paraId="4752624D" w14:textId="77777777" w:rsidTr="00AD2767">
        <w:tc>
          <w:tcPr>
            <w:tcW w:w="939" w:type="dxa"/>
          </w:tcPr>
          <w:p w14:paraId="51E83881" w14:textId="77777777" w:rsidR="00F109A0" w:rsidRDefault="00F109A0" w:rsidP="00BB5A1E">
            <w:pPr>
              <w:spacing w:after="200" w:line="276" w:lineRule="auto"/>
              <w:rPr>
                <w:rFonts w:ascii="Arial" w:hAnsi="Arial" w:cs="Arial"/>
                <w:sz w:val="20"/>
                <w:szCs w:val="20"/>
              </w:rPr>
            </w:pPr>
            <w:r>
              <w:rPr>
                <w:rFonts w:ascii="Arial" w:hAnsi="Arial" w:cs="Arial"/>
                <w:sz w:val="20"/>
                <w:szCs w:val="20"/>
              </w:rPr>
              <w:t>3.4.1.4</w:t>
            </w:r>
          </w:p>
        </w:tc>
        <w:tc>
          <w:tcPr>
            <w:tcW w:w="8842" w:type="dxa"/>
            <w:gridSpan w:val="2"/>
          </w:tcPr>
          <w:p w14:paraId="54CC93E4" w14:textId="77777777" w:rsidR="00F109A0" w:rsidRPr="00B327A7" w:rsidRDefault="00F109A0" w:rsidP="00B327A7">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Ms Mack would send the queries on to BPC for further clarification.                             </w:t>
            </w:r>
            <w:r>
              <w:rPr>
                <w:rFonts w:ascii="Arial" w:hAnsi="Arial" w:cs="Arial"/>
                <w:b/>
              </w:rPr>
              <w:t>Action:  JM</w:t>
            </w:r>
          </w:p>
        </w:tc>
      </w:tr>
      <w:tr w:rsidR="00F109A0" w14:paraId="1A46D92F" w14:textId="77777777" w:rsidTr="00AD2767">
        <w:tc>
          <w:tcPr>
            <w:tcW w:w="939" w:type="dxa"/>
          </w:tcPr>
          <w:p w14:paraId="3E9200F6" w14:textId="77777777" w:rsidR="00F109A0" w:rsidRDefault="00F109A0" w:rsidP="00B327A7">
            <w:pPr>
              <w:spacing w:after="200" w:line="276" w:lineRule="auto"/>
              <w:rPr>
                <w:rFonts w:ascii="Arial" w:hAnsi="Arial" w:cs="Arial"/>
                <w:sz w:val="20"/>
                <w:szCs w:val="20"/>
              </w:rPr>
            </w:pPr>
            <w:r>
              <w:rPr>
                <w:rFonts w:ascii="Arial" w:hAnsi="Arial" w:cs="Arial"/>
                <w:sz w:val="20"/>
                <w:szCs w:val="20"/>
              </w:rPr>
              <w:t>3.4.2</w:t>
            </w:r>
          </w:p>
        </w:tc>
        <w:tc>
          <w:tcPr>
            <w:tcW w:w="8842" w:type="dxa"/>
            <w:gridSpan w:val="2"/>
          </w:tcPr>
          <w:p w14:paraId="023BA0CF" w14:textId="77777777" w:rsidR="00F109A0" w:rsidRDefault="00F109A0" w:rsidP="00757974">
            <w:pPr>
              <w:pStyle w:val="BodyTextIndent"/>
              <w:tabs>
                <w:tab w:val="clear" w:pos="624"/>
                <w:tab w:val="clear" w:pos="1950"/>
                <w:tab w:val="clear" w:pos="8346"/>
              </w:tabs>
              <w:ind w:left="720" w:right="-22" w:hanging="720"/>
              <w:jc w:val="both"/>
              <w:rPr>
                <w:rFonts w:ascii="Arial" w:hAnsi="Arial" w:cs="Arial"/>
              </w:rPr>
            </w:pPr>
            <w:r w:rsidRPr="00A5138A">
              <w:rPr>
                <w:rFonts w:ascii="Arial" w:hAnsi="Arial" w:cs="Arial"/>
                <w:u w:val="single"/>
              </w:rPr>
              <w:t>Kingston Maurward College (KMC)</w:t>
            </w:r>
          </w:p>
          <w:p w14:paraId="4494C498" w14:textId="77777777" w:rsidR="00F109A0" w:rsidRPr="00A5138A" w:rsidRDefault="00F109A0" w:rsidP="00757974">
            <w:pPr>
              <w:pStyle w:val="BodyTextIndent"/>
              <w:tabs>
                <w:tab w:val="clear" w:pos="624"/>
                <w:tab w:val="clear" w:pos="1950"/>
                <w:tab w:val="clear" w:pos="8346"/>
              </w:tabs>
              <w:ind w:left="720" w:right="-22" w:hanging="720"/>
              <w:jc w:val="both"/>
              <w:rPr>
                <w:rFonts w:ascii="Arial" w:hAnsi="Arial" w:cs="Arial"/>
              </w:rPr>
            </w:pPr>
          </w:p>
        </w:tc>
      </w:tr>
      <w:tr w:rsidR="00F109A0" w14:paraId="7336547A" w14:textId="77777777" w:rsidTr="00AD2767">
        <w:tc>
          <w:tcPr>
            <w:tcW w:w="939" w:type="dxa"/>
          </w:tcPr>
          <w:p w14:paraId="2B06A203" w14:textId="77777777" w:rsidR="00F109A0" w:rsidRDefault="00F109A0" w:rsidP="0022689C">
            <w:pPr>
              <w:spacing w:after="200" w:line="276" w:lineRule="auto"/>
              <w:rPr>
                <w:rFonts w:ascii="Arial" w:hAnsi="Arial" w:cs="Arial"/>
                <w:sz w:val="20"/>
                <w:szCs w:val="20"/>
              </w:rPr>
            </w:pPr>
            <w:r>
              <w:rPr>
                <w:rFonts w:ascii="Arial" w:hAnsi="Arial" w:cs="Arial"/>
                <w:sz w:val="20"/>
                <w:szCs w:val="20"/>
              </w:rPr>
              <w:t>3.4.2.1</w:t>
            </w:r>
          </w:p>
        </w:tc>
        <w:tc>
          <w:tcPr>
            <w:tcW w:w="8842" w:type="dxa"/>
            <w:gridSpan w:val="2"/>
          </w:tcPr>
          <w:p w14:paraId="388220EF" w14:textId="77777777" w:rsidR="00F109A0" w:rsidRDefault="00F109A0" w:rsidP="00B327A7">
            <w:pPr>
              <w:pStyle w:val="BodyTextIndent"/>
              <w:tabs>
                <w:tab w:val="clear" w:pos="624"/>
                <w:tab w:val="clear" w:pos="1950"/>
                <w:tab w:val="clear" w:pos="8346"/>
              </w:tabs>
              <w:ind w:left="0" w:right="-22"/>
              <w:jc w:val="both"/>
              <w:rPr>
                <w:rFonts w:ascii="Arial" w:hAnsi="Arial" w:cs="Arial"/>
              </w:rPr>
            </w:pPr>
            <w:r>
              <w:rPr>
                <w:rFonts w:ascii="Arial" w:hAnsi="Arial" w:cs="Arial"/>
              </w:rPr>
              <w:t>The Committee noted the Kingston Maurward College (KMC) Partner Quality Report.</w:t>
            </w:r>
          </w:p>
        </w:tc>
      </w:tr>
      <w:tr w:rsidR="00F109A0" w14:paraId="65E5A94A" w14:textId="77777777" w:rsidTr="00AD2767">
        <w:tc>
          <w:tcPr>
            <w:tcW w:w="939" w:type="dxa"/>
          </w:tcPr>
          <w:p w14:paraId="0653BC7E" w14:textId="77777777" w:rsidR="00F109A0" w:rsidRDefault="00F109A0" w:rsidP="0022689C">
            <w:pPr>
              <w:spacing w:after="200" w:line="276" w:lineRule="auto"/>
              <w:rPr>
                <w:rFonts w:ascii="Arial" w:hAnsi="Arial" w:cs="Arial"/>
                <w:sz w:val="20"/>
                <w:szCs w:val="20"/>
              </w:rPr>
            </w:pPr>
            <w:r>
              <w:rPr>
                <w:rFonts w:ascii="Arial" w:hAnsi="Arial" w:cs="Arial"/>
                <w:sz w:val="20"/>
                <w:szCs w:val="20"/>
              </w:rPr>
              <w:t>3.4.2.2</w:t>
            </w:r>
          </w:p>
          <w:p w14:paraId="5572DE1A" w14:textId="77777777" w:rsidR="00F109A0" w:rsidRPr="00B327A7" w:rsidRDefault="00F109A0" w:rsidP="00B327A7">
            <w:pPr>
              <w:rPr>
                <w:rFonts w:ascii="Arial" w:hAnsi="Arial" w:cs="Arial"/>
                <w:sz w:val="20"/>
                <w:szCs w:val="20"/>
              </w:rPr>
            </w:pPr>
          </w:p>
          <w:p w14:paraId="32BF6B5B" w14:textId="77777777" w:rsidR="00F109A0" w:rsidRDefault="00F109A0" w:rsidP="00B327A7">
            <w:pPr>
              <w:rPr>
                <w:rFonts w:ascii="Arial" w:hAnsi="Arial" w:cs="Arial"/>
                <w:sz w:val="20"/>
                <w:szCs w:val="20"/>
              </w:rPr>
            </w:pPr>
          </w:p>
          <w:p w14:paraId="748648B7" w14:textId="77777777" w:rsidR="00F109A0" w:rsidRPr="00B327A7" w:rsidRDefault="00F109A0" w:rsidP="00B327A7">
            <w:pPr>
              <w:rPr>
                <w:rFonts w:ascii="Arial" w:hAnsi="Arial" w:cs="Arial"/>
                <w:sz w:val="20"/>
                <w:szCs w:val="20"/>
              </w:rPr>
            </w:pPr>
            <w:r>
              <w:rPr>
                <w:rFonts w:ascii="Arial" w:hAnsi="Arial" w:cs="Arial"/>
                <w:sz w:val="20"/>
                <w:szCs w:val="20"/>
              </w:rPr>
              <w:t>3.4.3</w:t>
            </w:r>
          </w:p>
        </w:tc>
        <w:tc>
          <w:tcPr>
            <w:tcW w:w="8842" w:type="dxa"/>
            <w:gridSpan w:val="2"/>
          </w:tcPr>
          <w:p w14:paraId="5EA07955" w14:textId="77777777" w:rsidR="00F109A0" w:rsidRDefault="00F109A0" w:rsidP="009344A0">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Partner Quality Report for Kingston Maurward College (KMC) was very positive.  One key issue was the poor recruitment for the FdSc Marine Ecology &amp; Conservation programme which was impacting on </w:t>
            </w:r>
            <w:r w:rsidR="009344A0">
              <w:rPr>
                <w:rFonts w:ascii="Arial" w:hAnsi="Arial" w:cs="Arial"/>
              </w:rPr>
              <w:t xml:space="preserve">the </w:t>
            </w:r>
            <w:r>
              <w:rPr>
                <w:rFonts w:ascii="Arial" w:hAnsi="Arial" w:cs="Arial"/>
              </w:rPr>
              <w:t>number</w:t>
            </w:r>
            <w:r w:rsidR="009344A0">
              <w:rPr>
                <w:rFonts w:ascii="Arial" w:hAnsi="Arial" w:cs="Arial"/>
              </w:rPr>
              <w:t xml:space="preserve"> of students</w:t>
            </w:r>
            <w:r>
              <w:rPr>
                <w:rFonts w:ascii="Arial" w:hAnsi="Arial" w:cs="Arial"/>
              </w:rPr>
              <w:t xml:space="preserve"> </w:t>
            </w:r>
            <w:r w:rsidR="008F7A54">
              <w:rPr>
                <w:rFonts w:ascii="Arial" w:hAnsi="Arial" w:cs="Arial"/>
              </w:rPr>
              <w:t>pr</w:t>
            </w:r>
            <w:r w:rsidR="00471C8C">
              <w:rPr>
                <w:rFonts w:ascii="Arial" w:hAnsi="Arial" w:cs="Arial"/>
              </w:rPr>
              <w:t>o</w:t>
            </w:r>
            <w:r w:rsidR="008F7A54">
              <w:rPr>
                <w:rFonts w:ascii="Arial" w:hAnsi="Arial" w:cs="Arial"/>
              </w:rPr>
              <w:t>gressing</w:t>
            </w:r>
            <w:r>
              <w:rPr>
                <w:rFonts w:ascii="Arial" w:hAnsi="Arial" w:cs="Arial"/>
              </w:rPr>
              <w:t xml:space="preserve"> onto the top up programme.  </w:t>
            </w:r>
          </w:p>
          <w:p w14:paraId="4D5B9E99" w14:textId="77777777" w:rsidR="00F109A0" w:rsidRDefault="00F109A0" w:rsidP="00B327A7">
            <w:pPr>
              <w:pStyle w:val="BodyTextIndent"/>
              <w:tabs>
                <w:tab w:val="clear" w:pos="624"/>
                <w:tab w:val="clear" w:pos="1950"/>
                <w:tab w:val="clear" w:pos="8346"/>
              </w:tabs>
              <w:ind w:left="0" w:right="-22"/>
              <w:jc w:val="both"/>
              <w:rPr>
                <w:rFonts w:ascii="Arial" w:hAnsi="Arial" w:cs="Arial"/>
              </w:rPr>
            </w:pPr>
          </w:p>
          <w:p w14:paraId="4EE042ED" w14:textId="77777777" w:rsidR="00F109A0" w:rsidRPr="00B327A7" w:rsidRDefault="00F109A0" w:rsidP="00B327A7">
            <w:pPr>
              <w:pStyle w:val="BodyTextIndent"/>
              <w:tabs>
                <w:tab w:val="clear" w:pos="624"/>
                <w:tab w:val="clear" w:pos="1950"/>
                <w:tab w:val="clear" w:pos="8346"/>
              </w:tabs>
              <w:ind w:left="0" w:right="-22"/>
              <w:jc w:val="both"/>
              <w:rPr>
                <w:rFonts w:ascii="Arial" w:hAnsi="Arial" w:cs="Arial"/>
              </w:rPr>
            </w:pPr>
            <w:r>
              <w:rPr>
                <w:rFonts w:ascii="Arial" w:hAnsi="Arial" w:cs="Arial"/>
                <w:u w:val="single"/>
              </w:rPr>
              <w:t>Yeovil College</w:t>
            </w:r>
          </w:p>
          <w:p w14:paraId="0C7454CB" w14:textId="77777777" w:rsidR="00F109A0" w:rsidRDefault="00F109A0" w:rsidP="00B327A7">
            <w:pPr>
              <w:pStyle w:val="BodyTextIndent"/>
              <w:tabs>
                <w:tab w:val="clear" w:pos="624"/>
                <w:tab w:val="clear" w:pos="1950"/>
                <w:tab w:val="clear" w:pos="8346"/>
              </w:tabs>
              <w:ind w:left="0" w:right="-22"/>
              <w:jc w:val="both"/>
              <w:rPr>
                <w:rFonts w:ascii="Arial" w:hAnsi="Arial" w:cs="Arial"/>
              </w:rPr>
            </w:pPr>
          </w:p>
        </w:tc>
      </w:tr>
      <w:tr w:rsidR="00F109A0" w14:paraId="29FEA420" w14:textId="77777777" w:rsidTr="00AD2767">
        <w:tc>
          <w:tcPr>
            <w:tcW w:w="939" w:type="dxa"/>
          </w:tcPr>
          <w:p w14:paraId="369C68E8" w14:textId="77777777" w:rsidR="00F109A0" w:rsidRDefault="00F109A0" w:rsidP="0022689C">
            <w:pPr>
              <w:spacing w:after="200" w:line="276" w:lineRule="auto"/>
              <w:rPr>
                <w:rFonts w:ascii="Arial" w:hAnsi="Arial" w:cs="Arial"/>
                <w:sz w:val="20"/>
                <w:szCs w:val="20"/>
              </w:rPr>
            </w:pPr>
            <w:r>
              <w:rPr>
                <w:rFonts w:ascii="Arial" w:hAnsi="Arial" w:cs="Arial"/>
                <w:sz w:val="20"/>
                <w:szCs w:val="20"/>
              </w:rPr>
              <w:t>3.4.3.1</w:t>
            </w:r>
          </w:p>
          <w:p w14:paraId="29714AC6" w14:textId="77777777" w:rsidR="00F109A0" w:rsidRDefault="00F109A0" w:rsidP="0022689C">
            <w:pPr>
              <w:spacing w:after="200" w:line="276" w:lineRule="auto"/>
              <w:rPr>
                <w:rFonts w:ascii="Arial" w:hAnsi="Arial" w:cs="Arial"/>
                <w:sz w:val="20"/>
                <w:szCs w:val="20"/>
              </w:rPr>
            </w:pPr>
          </w:p>
        </w:tc>
        <w:tc>
          <w:tcPr>
            <w:tcW w:w="8842" w:type="dxa"/>
            <w:gridSpan w:val="2"/>
          </w:tcPr>
          <w:p w14:paraId="7A4E5422" w14:textId="77777777" w:rsidR="00F109A0" w:rsidRPr="00A5138A" w:rsidRDefault="00F109A0" w:rsidP="00E544DF">
            <w:pPr>
              <w:pStyle w:val="BodyTextIndent"/>
              <w:tabs>
                <w:tab w:val="clear" w:pos="624"/>
                <w:tab w:val="clear" w:pos="1950"/>
                <w:tab w:val="clear" w:pos="8346"/>
              </w:tabs>
              <w:ind w:left="0" w:right="-22"/>
              <w:jc w:val="both"/>
              <w:rPr>
                <w:rFonts w:ascii="Arial" w:hAnsi="Arial" w:cs="Arial"/>
                <w:u w:val="single"/>
              </w:rPr>
            </w:pPr>
            <w:r>
              <w:rPr>
                <w:rFonts w:ascii="Arial" w:hAnsi="Arial" w:cs="Arial"/>
              </w:rPr>
              <w:lastRenderedPageBreak/>
              <w:t xml:space="preserve">The Partner Quality Report for Yeovil College had not been submitted to the University to date.  Upon receipt of the report any queries would be sent to Yeovil College for a response on behalf of </w:t>
            </w:r>
            <w:r>
              <w:rPr>
                <w:rFonts w:ascii="Arial" w:hAnsi="Arial" w:cs="Arial"/>
              </w:rPr>
              <w:lastRenderedPageBreak/>
              <w:t xml:space="preserve">the Committee. The report would be presented to the Committee at the next meeting on 1 February 2017. </w:t>
            </w:r>
          </w:p>
        </w:tc>
      </w:tr>
      <w:tr w:rsidR="00F109A0" w14:paraId="206438E6"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28EB1833" w14:textId="77777777" w:rsidR="00F109A0" w:rsidRDefault="00F109A0">
            <w:pPr>
              <w:rPr>
                <w:rFonts w:ascii="Arial" w:hAnsi="Arial" w:cs="Arial"/>
                <w:b/>
                <w:sz w:val="20"/>
                <w:szCs w:val="20"/>
              </w:rPr>
            </w:pPr>
            <w:r>
              <w:rPr>
                <w:rFonts w:ascii="Arial" w:hAnsi="Arial" w:cs="Arial"/>
                <w:b/>
                <w:sz w:val="20"/>
                <w:szCs w:val="20"/>
              </w:rPr>
              <w:lastRenderedPageBreak/>
              <w:t>4</w:t>
            </w:r>
          </w:p>
          <w:p w14:paraId="5E0C1552" w14:textId="77777777" w:rsidR="00F109A0" w:rsidRPr="00757974" w:rsidRDefault="00F109A0">
            <w:pPr>
              <w:rPr>
                <w:rFonts w:ascii="Arial" w:hAnsi="Arial" w:cs="Arial"/>
                <w:b/>
                <w:sz w:val="20"/>
                <w:szCs w:val="20"/>
              </w:rPr>
            </w:pPr>
          </w:p>
        </w:tc>
        <w:tc>
          <w:tcPr>
            <w:tcW w:w="8842" w:type="dxa"/>
            <w:gridSpan w:val="2"/>
            <w:tcBorders>
              <w:top w:val="nil"/>
              <w:left w:val="nil"/>
              <w:bottom w:val="nil"/>
              <w:right w:val="nil"/>
            </w:tcBorders>
          </w:tcPr>
          <w:p w14:paraId="109ADEDB" w14:textId="77777777" w:rsidR="00F109A0" w:rsidRPr="00757974"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PART TWO – FOR APPROVAL AND ENDORSEMENT</w:t>
            </w:r>
          </w:p>
        </w:tc>
      </w:tr>
      <w:tr w:rsidR="00F109A0" w14:paraId="044DE991"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FE79204" w14:textId="77777777" w:rsidR="00F109A0" w:rsidRDefault="00F109A0">
            <w:pPr>
              <w:rPr>
                <w:rFonts w:ascii="Arial" w:hAnsi="Arial" w:cs="Arial"/>
                <w:b/>
                <w:sz w:val="20"/>
                <w:szCs w:val="20"/>
              </w:rPr>
            </w:pPr>
            <w:r>
              <w:rPr>
                <w:rFonts w:ascii="Arial" w:hAnsi="Arial" w:cs="Arial"/>
                <w:b/>
                <w:sz w:val="20"/>
                <w:szCs w:val="20"/>
              </w:rPr>
              <w:t>4.1</w:t>
            </w:r>
          </w:p>
          <w:p w14:paraId="31D981B7" w14:textId="77777777" w:rsidR="00F109A0" w:rsidRDefault="00F109A0">
            <w:pPr>
              <w:rPr>
                <w:rFonts w:ascii="Arial" w:hAnsi="Arial" w:cs="Arial"/>
                <w:b/>
                <w:sz w:val="20"/>
                <w:szCs w:val="20"/>
              </w:rPr>
            </w:pPr>
          </w:p>
          <w:p w14:paraId="0052104B" w14:textId="77777777" w:rsidR="00F109A0" w:rsidRDefault="00F109A0">
            <w:pPr>
              <w:rPr>
                <w:rFonts w:ascii="Arial" w:hAnsi="Arial" w:cs="Arial"/>
                <w:sz w:val="20"/>
                <w:szCs w:val="20"/>
              </w:rPr>
            </w:pPr>
            <w:r w:rsidRPr="00A5138A">
              <w:rPr>
                <w:rFonts w:ascii="Arial" w:hAnsi="Arial" w:cs="Arial"/>
                <w:sz w:val="20"/>
                <w:szCs w:val="20"/>
              </w:rPr>
              <w:t>4.1.1</w:t>
            </w:r>
          </w:p>
          <w:p w14:paraId="6747B34F" w14:textId="77777777" w:rsidR="00F109A0" w:rsidRDefault="00F109A0">
            <w:pPr>
              <w:rPr>
                <w:rFonts w:ascii="Arial" w:hAnsi="Arial" w:cs="Arial"/>
                <w:sz w:val="20"/>
                <w:szCs w:val="20"/>
              </w:rPr>
            </w:pPr>
          </w:p>
          <w:p w14:paraId="44B6C208" w14:textId="77777777" w:rsidR="00F109A0" w:rsidRDefault="00F109A0">
            <w:pPr>
              <w:rPr>
                <w:rFonts w:ascii="Arial" w:hAnsi="Arial" w:cs="Arial"/>
                <w:sz w:val="20"/>
                <w:szCs w:val="20"/>
              </w:rPr>
            </w:pPr>
          </w:p>
          <w:p w14:paraId="323E7716" w14:textId="77777777" w:rsidR="00416A3D" w:rsidRDefault="00416A3D">
            <w:pPr>
              <w:rPr>
                <w:rFonts w:ascii="Arial" w:hAnsi="Arial" w:cs="Arial"/>
                <w:sz w:val="20"/>
                <w:szCs w:val="20"/>
              </w:rPr>
            </w:pPr>
          </w:p>
          <w:p w14:paraId="216B5A17" w14:textId="77777777" w:rsidR="00416A3D" w:rsidRDefault="00416A3D">
            <w:pPr>
              <w:rPr>
                <w:rFonts w:ascii="Arial" w:hAnsi="Arial" w:cs="Arial"/>
                <w:sz w:val="20"/>
                <w:szCs w:val="20"/>
              </w:rPr>
            </w:pPr>
          </w:p>
          <w:p w14:paraId="2E6BE8B1" w14:textId="77777777" w:rsidR="00F109A0" w:rsidRDefault="00F109A0">
            <w:pPr>
              <w:rPr>
                <w:rFonts w:ascii="Arial" w:hAnsi="Arial" w:cs="Arial"/>
                <w:sz w:val="20"/>
                <w:szCs w:val="20"/>
              </w:rPr>
            </w:pPr>
            <w:r>
              <w:rPr>
                <w:rFonts w:ascii="Arial" w:hAnsi="Arial" w:cs="Arial"/>
                <w:sz w:val="20"/>
                <w:szCs w:val="20"/>
              </w:rPr>
              <w:t>4.1.2</w:t>
            </w:r>
          </w:p>
          <w:p w14:paraId="7CCA9AF3" w14:textId="77777777" w:rsidR="00F109A0" w:rsidRDefault="00F109A0">
            <w:pPr>
              <w:rPr>
                <w:rFonts w:ascii="Arial" w:hAnsi="Arial" w:cs="Arial"/>
                <w:sz w:val="20"/>
                <w:szCs w:val="20"/>
              </w:rPr>
            </w:pPr>
          </w:p>
          <w:p w14:paraId="03A75584" w14:textId="77777777" w:rsidR="00F109A0" w:rsidRDefault="00F109A0">
            <w:pPr>
              <w:rPr>
                <w:rFonts w:ascii="Arial" w:hAnsi="Arial" w:cs="Arial"/>
                <w:sz w:val="20"/>
                <w:szCs w:val="20"/>
              </w:rPr>
            </w:pPr>
          </w:p>
          <w:p w14:paraId="45885888" w14:textId="77777777" w:rsidR="00F109A0" w:rsidRDefault="00F109A0">
            <w:pPr>
              <w:rPr>
                <w:rFonts w:ascii="Arial" w:hAnsi="Arial" w:cs="Arial"/>
                <w:sz w:val="20"/>
                <w:szCs w:val="20"/>
              </w:rPr>
            </w:pPr>
          </w:p>
          <w:p w14:paraId="1AB9405C" w14:textId="77777777" w:rsidR="00F109A0" w:rsidRDefault="00F109A0">
            <w:pPr>
              <w:rPr>
                <w:rFonts w:ascii="Arial" w:hAnsi="Arial" w:cs="Arial"/>
                <w:sz w:val="20"/>
                <w:szCs w:val="20"/>
              </w:rPr>
            </w:pPr>
          </w:p>
          <w:p w14:paraId="4FE6D2ED" w14:textId="77777777" w:rsidR="00F109A0" w:rsidRPr="00A5138A" w:rsidRDefault="00F109A0">
            <w:pPr>
              <w:rPr>
                <w:rFonts w:ascii="Arial" w:hAnsi="Arial" w:cs="Arial"/>
                <w:sz w:val="20"/>
                <w:szCs w:val="20"/>
              </w:rPr>
            </w:pPr>
            <w:r>
              <w:rPr>
                <w:rFonts w:ascii="Arial" w:hAnsi="Arial" w:cs="Arial"/>
                <w:sz w:val="20"/>
                <w:szCs w:val="20"/>
              </w:rPr>
              <w:t>4.1.3</w:t>
            </w:r>
          </w:p>
          <w:p w14:paraId="6536AF34" w14:textId="77777777" w:rsidR="00F109A0" w:rsidRDefault="00F109A0">
            <w:pPr>
              <w:rPr>
                <w:rFonts w:ascii="Arial" w:hAnsi="Arial" w:cs="Arial"/>
                <w:b/>
                <w:sz w:val="20"/>
                <w:szCs w:val="20"/>
              </w:rPr>
            </w:pPr>
          </w:p>
        </w:tc>
        <w:tc>
          <w:tcPr>
            <w:tcW w:w="8842" w:type="dxa"/>
            <w:gridSpan w:val="2"/>
            <w:tcBorders>
              <w:top w:val="nil"/>
              <w:left w:val="nil"/>
              <w:bottom w:val="nil"/>
              <w:right w:val="nil"/>
            </w:tcBorders>
          </w:tcPr>
          <w:p w14:paraId="7DEC4750" w14:textId="77777777" w:rsidR="00F109A0" w:rsidRPr="00A5138A"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Updated ARPP 2A – Awards of Bournemouth University: Policy</w:t>
            </w:r>
            <w:r>
              <w:rPr>
                <w:rFonts w:ascii="Arial" w:hAnsi="Arial" w:cs="Arial"/>
              </w:rPr>
              <w:t xml:space="preserve"> (ASC-1617-36)</w:t>
            </w:r>
          </w:p>
          <w:p w14:paraId="6C78B7B4" w14:textId="77777777" w:rsidR="00F109A0" w:rsidRDefault="00F109A0" w:rsidP="00F85F32">
            <w:pPr>
              <w:pStyle w:val="BodyTextIndent"/>
              <w:tabs>
                <w:tab w:val="clear" w:pos="624"/>
                <w:tab w:val="clear" w:pos="1950"/>
                <w:tab w:val="clear" w:pos="8346"/>
              </w:tabs>
              <w:ind w:left="0" w:right="-22"/>
              <w:jc w:val="both"/>
              <w:rPr>
                <w:rFonts w:ascii="Arial" w:hAnsi="Arial" w:cs="Arial"/>
              </w:rPr>
            </w:pPr>
          </w:p>
          <w:p w14:paraId="6E2C671A" w14:textId="77777777" w:rsidR="00416A3D" w:rsidRDefault="00F109A0" w:rsidP="00FA0534">
            <w:pPr>
              <w:pStyle w:val="BodyTextIndent"/>
              <w:tabs>
                <w:tab w:val="clear" w:pos="624"/>
                <w:tab w:val="clear" w:pos="1950"/>
                <w:tab w:val="clear" w:pos="8346"/>
              </w:tabs>
              <w:ind w:left="0" w:right="-22"/>
              <w:jc w:val="both"/>
              <w:rPr>
                <w:rFonts w:ascii="Arial" w:hAnsi="Arial" w:cs="Arial"/>
              </w:rPr>
            </w:pPr>
            <w:r>
              <w:rPr>
                <w:rFonts w:ascii="Arial" w:hAnsi="Arial" w:cs="Arial"/>
              </w:rPr>
              <w:t>The Honorary Awards Committee met on 24 November 2016 and considered the criteria, process and documentation used for honorary awards and agreed to recommend to the Board that a new award ‘Honorary Fellow of Bournemouth University’ should be added to the University’s list of honorary awards.</w:t>
            </w:r>
          </w:p>
          <w:p w14:paraId="387C543F" w14:textId="77777777" w:rsidR="00F109A0" w:rsidRDefault="00F109A0" w:rsidP="00BE7C64">
            <w:pPr>
              <w:pStyle w:val="BodyTextIndent"/>
              <w:tabs>
                <w:tab w:val="clear" w:pos="624"/>
                <w:tab w:val="clear" w:pos="1950"/>
                <w:tab w:val="clear" w:pos="8346"/>
              </w:tabs>
              <w:ind w:left="0" w:right="-22"/>
              <w:jc w:val="both"/>
              <w:rPr>
                <w:rFonts w:ascii="Arial" w:hAnsi="Arial" w:cs="Arial"/>
              </w:rPr>
            </w:pPr>
          </w:p>
          <w:p w14:paraId="14B8BBD9" w14:textId="77777777" w:rsidR="00F109A0" w:rsidRPr="00723420" w:rsidRDefault="00F109A0" w:rsidP="00FA0534">
            <w:pPr>
              <w:pStyle w:val="BodyTextIndent"/>
              <w:tabs>
                <w:tab w:val="clear" w:pos="624"/>
                <w:tab w:val="clear" w:pos="1950"/>
                <w:tab w:val="clear" w:pos="8346"/>
              </w:tabs>
              <w:ind w:left="0" w:right="-22"/>
              <w:jc w:val="both"/>
              <w:rPr>
                <w:rFonts w:ascii="Arial" w:hAnsi="Arial" w:cs="Arial"/>
                <w:color w:val="000000" w:themeColor="text1"/>
              </w:rPr>
            </w:pPr>
            <w:r>
              <w:rPr>
                <w:rFonts w:ascii="Arial" w:hAnsi="Arial" w:cs="Arial"/>
              </w:rPr>
              <w:t>The amendments as recommended by the Honorary Awards Committee were approved by the University Board on 25 November 2016. The Committee was asked to endorse the policy amendments to Senate.  Senate approval would be managed via Chair’s action in o</w:t>
            </w:r>
            <w:r w:rsidRPr="00723420">
              <w:rPr>
                <w:rFonts w:ascii="Arial" w:hAnsi="Arial" w:cs="Arial"/>
                <w:color w:val="000000" w:themeColor="text1"/>
              </w:rPr>
              <w:t>rder the call for nominations could be launched in early December 2016.</w:t>
            </w:r>
          </w:p>
          <w:p w14:paraId="0E0B27D6" w14:textId="77777777" w:rsidR="00F109A0" w:rsidRPr="00723420" w:rsidRDefault="00F109A0" w:rsidP="00BE7C64">
            <w:pPr>
              <w:pStyle w:val="BodyTextIndent"/>
              <w:tabs>
                <w:tab w:val="clear" w:pos="624"/>
                <w:tab w:val="clear" w:pos="1950"/>
                <w:tab w:val="clear" w:pos="8346"/>
              </w:tabs>
              <w:ind w:left="0" w:right="-22"/>
              <w:jc w:val="both"/>
              <w:rPr>
                <w:rFonts w:ascii="Arial" w:hAnsi="Arial" w:cs="Arial"/>
                <w:color w:val="000000" w:themeColor="text1"/>
              </w:rPr>
            </w:pPr>
          </w:p>
          <w:p w14:paraId="5D03F277" w14:textId="77777777" w:rsidR="00F109A0" w:rsidRPr="00723420" w:rsidRDefault="00F109A0" w:rsidP="00FA0534">
            <w:pPr>
              <w:jc w:val="both"/>
              <w:rPr>
                <w:rFonts w:ascii="Arial" w:hAnsi="Arial" w:cs="Arial"/>
                <w:color w:val="000000" w:themeColor="text1"/>
                <w:sz w:val="20"/>
                <w:szCs w:val="20"/>
              </w:rPr>
            </w:pPr>
            <w:r w:rsidRPr="00723420">
              <w:rPr>
                <w:rFonts w:ascii="Arial" w:hAnsi="Arial" w:cs="Arial"/>
                <w:b/>
                <w:color w:val="000000" w:themeColor="text1"/>
                <w:sz w:val="20"/>
                <w:szCs w:val="20"/>
              </w:rPr>
              <w:t>Endorsed:</w:t>
            </w:r>
            <w:r w:rsidRPr="00723420">
              <w:rPr>
                <w:rFonts w:ascii="Arial" w:hAnsi="Arial" w:cs="Arial"/>
                <w:color w:val="000000" w:themeColor="text1"/>
                <w:sz w:val="20"/>
                <w:szCs w:val="20"/>
              </w:rPr>
              <w:t xml:space="preserve">  The Committee gave </w:t>
            </w:r>
            <w:r w:rsidRPr="00723420">
              <w:rPr>
                <w:rFonts w:ascii="Arial" w:hAnsi="Arial" w:cs="Arial"/>
                <w:b/>
                <w:color w:val="000000" w:themeColor="text1"/>
                <w:sz w:val="20"/>
                <w:szCs w:val="20"/>
              </w:rPr>
              <w:t xml:space="preserve">in principle approval </w:t>
            </w:r>
            <w:r w:rsidRPr="00723420">
              <w:rPr>
                <w:rFonts w:ascii="Arial" w:hAnsi="Arial" w:cs="Arial"/>
                <w:color w:val="000000" w:themeColor="text1"/>
                <w:sz w:val="20"/>
                <w:szCs w:val="20"/>
              </w:rPr>
              <w:t xml:space="preserve">of the amended wording of </w:t>
            </w:r>
            <w:r w:rsidRPr="00723420">
              <w:rPr>
                <w:rFonts w:ascii="Arial" w:hAnsi="Arial" w:cs="Arial"/>
                <w:i/>
                <w:sz w:val="20"/>
                <w:szCs w:val="20"/>
              </w:rPr>
              <w:t>ARPP 2A – Awards of Bournemouth University: Policy</w:t>
            </w:r>
            <w:r w:rsidRPr="00723420">
              <w:rPr>
                <w:rFonts w:ascii="Arial" w:hAnsi="Arial" w:cs="Arial"/>
                <w:color w:val="000000" w:themeColor="text1"/>
                <w:sz w:val="20"/>
                <w:szCs w:val="20"/>
              </w:rPr>
              <w:t xml:space="preserve"> and recommended the paper to Senate for approval.</w:t>
            </w:r>
          </w:p>
          <w:p w14:paraId="7B79A222" w14:textId="77777777" w:rsidR="00F109A0" w:rsidRPr="00A5138A" w:rsidRDefault="00F109A0" w:rsidP="00BE7C64">
            <w:pPr>
              <w:pStyle w:val="BodyTextIndent"/>
              <w:tabs>
                <w:tab w:val="clear" w:pos="624"/>
                <w:tab w:val="clear" w:pos="1950"/>
                <w:tab w:val="clear" w:pos="8346"/>
              </w:tabs>
              <w:ind w:left="0" w:right="-22"/>
              <w:jc w:val="both"/>
              <w:rPr>
                <w:rFonts w:ascii="Arial" w:hAnsi="Arial" w:cs="Arial"/>
              </w:rPr>
            </w:pPr>
          </w:p>
        </w:tc>
      </w:tr>
      <w:tr w:rsidR="00F109A0" w14:paraId="46BCB9EF"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C0612DA" w14:textId="77777777" w:rsidR="00F109A0" w:rsidRDefault="00F109A0">
            <w:pPr>
              <w:rPr>
                <w:rFonts w:ascii="Arial" w:hAnsi="Arial" w:cs="Arial"/>
                <w:b/>
                <w:sz w:val="20"/>
                <w:szCs w:val="20"/>
              </w:rPr>
            </w:pPr>
          </w:p>
        </w:tc>
        <w:tc>
          <w:tcPr>
            <w:tcW w:w="8842" w:type="dxa"/>
            <w:gridSpan w:val="2"/>
            <w:tcBorders>
              <w:top w:val="nil"/>
              <w:left w:val="nil"/>
              <w:bottom w:val="nil"/>
              <w:right w:val="nil"/>
            </w:tcBorders>
          </w:tcPr>
          <w:p w14:paraId="500E115B"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tc>
      </w:tr>
      <w:tr w:rsidR="00F109A0" w14:paraId="12EA967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5135D28D" w14:textId="77777777" w:rsidR="00F109A0" w:rsidRDefault="00F109A0">
            <w:pPr>
              <w:rPr>
                <w:rFonts w:ascii="Arial" w:hAnsi="Arial" w:cs="Arial"/>
                <w:b/>
                <w:sz w:val="20"/>
                <w:szCs w:val="20"/>
              </w:rPr>
            </w:pPr>
            <w:r>
              <w:rPr>
                <w:rFonts w:ascii="Arial" w:hAnsi="Arial" w:cs="Arial"/>
                <w:b/>
                <w:sz w:val="20"/>
                <w:szCs w:val="20"/>
              </w:rPr>
              <w:t>4.2</w:t>
            </w:r>
          </w:p>
        </w:tc>
        <w:tc>
          <w:tcPr>
            <w:tcW w:w="8842" w:type="dxa"/>
            <w:gridSpan w:val="2"/>
            <w:tcBorders>
              <w:top w:val="nil"/>
              <w:left w:val="nil"/>
              <w:bottom w:val="nil"/>
              <w:right w:val="nil"/>
            </w:tcBorders>
          </w:tcPr>
          <w:p w14:paraId="18DB4510"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r>
              <w:rPr>
                <w:rFonts w:ascii="Arial" w:hAnsi="Arial" w:cs="Arial"/>
                <w:b/>
              </w:rPr>
              <w:t>Quality Assurance and Enhancement Group (QAEG) – New Nomination Received</w:t>
            </w:r>
          </w:p>
          <w:p w14:paraId="2EF5487C" w14:textId="77777777" w:rsidR="00F109A0" w:rsidRPr="00757974"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rPr>
              <w:t>(ASC-1617-37)</w:t>
            </w:r>
          </w:p>
        </w:tc>
      </w:tr>
      <w:tr w:rsidR="00F109A0" w14:paraId="263CC7B8"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C9A14EA" w14:textId="77777777" w:rsidR="00F109A0" w:rsidRDefault="00F109A0">
            <w:pPr>
              <w:rPr>
                <w:rFonts w:ascii="Arial" w:hAnsi="Arial" w:cs="Arial"/>
                <w:b/>
                <w:sz w:val="20"/>
                <w:szCs w:val="20"/>
              </w:rPr>
            </w:pPr>
          </w:p>
          <w:p w14:paraId="4E2120C3" w14:textId="77777777" w:rsidR="00F109A0" w:rsidRPr="00A5138A" w:rsidRDefault="00F109A0">
            <w:pPr>
              <w:rPr>
                <w:rFonts w:ascii="Arial" w:hAnsi="Arial" w:cs="Arial"/>
                <w:sz w:val="20"/>
                <w:szCs w:val="20"/>
              </w:rPr>
            </w:pPr>
            <w:r w:rsidRPr="00A5138A">
              <w:rPr>
                <w:rFonts w:ascii="Arial" w:hAnsi="Arial" w:cs="Arial"/>
                <w:sz w:val="20"/>
                <w:szCs w:val="20"/>
              </w:rPr>
              <w:t>4.2.1</w:t>
            </w:r>
          </w:p>
        </w:tc>
        <w:tc>
          <w:tcPr>
            <w:tcW w:w="8842" w:type="dxa"/>
            <w:gridSpan w:val="2"/>
            <w:tcBorders>
              <w:top w:val="nil"/>
              <w:left w:val="nil"/>
              <w:bottom w:val="nil"/>
              <w:right w:val="nil"/>
            </w:tcBorders>
          </w:tcPr>
          <w:p w14:paraId="67F2A4D1"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p w14:paraId="62A9C6CE" w14:textId="77777777" w:rsidR="00C0322F" w:rsidRPr="00BE7C64" w:rsidRDefault="00F109A0" w:rsidP="00001DE7">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nomination for Dr Evangelia Marinako was approved for QAEG membership.</w:t>
            </w:r>
          </w:p>
        </w:tc>
      </w:tr>
      <w:tr w:rsidR="00F109A0" w14:paraId="22A0CE67"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4C6B37E" w14:textId="77777777" w:rsidR="00F109A0" w:rsidRDefault="00F109A0">
            <w:pPr>
              <w:rPr>
                <w:rFonts w:ascii="Arial" w:hAnsi="Arial" w:cs="Arial"/>
                <w:b/>
                <w:sz w:val="20"/>
                <w:szCs w:val="20"/>
              </w:rPr>
            </w:pPr>
          </w:p>
        </w:tc>
        <w:tc>
          <w:tcPr>
            <w:tcW w:w="8842" w:type="dxa"/>
            <w:gridSpan w:val="2"/>
            <w:tcBorders>
              <w:top w:val="nil"/>
              <w:left w:val="nil"/>
              <w:bottom w:val="nil"/>
              <w:right w:val="nil"/>
            </w:tcBorders>
          </w:tcPr>
          <w:p w14:paraId="55E08D7D"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tc>
      </w:tr>
      <w:tr w:rsidR="00F109A0" w14:paraId="29CBE34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E1AFEAB" w14:textId="77777777" w:rsidR="00F109A0" w:rsidRDefault="00F109A0">
            <w:pPr>
              <w:rPr>
                <w:rFonts w:ascii="Arial" w:hAnsi="Arial" w:cs="Arial"/>
                <w:b/>
                <w:sz w:val="20"/>
                <w:szCs w:val="20"/>
              </w:rPr>
            </w:pPr>
          </w:p>
        </w:tc>
        <w:tc>
          <w:tcPr>
            <w:tcW w:w="8842" w:type="dxa"/>
            <w:gridSpan w:val="2"/>
            <w:tcBorders>
              <w:top w:val="nil"/>
              <w:left w:val="nil"/>
              <w:bottom w:val="nil"/>
              <w:right w:val="nil"/>
            </w:tcBorders>
          </w:tcPr>
          <w:p w14:paraId="3CA890E8"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tc>
      </w:tr>
      <w:tr w:rsidR="00F109A0" w14:paraId="46E6328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DDA1FB0" w14:textId="77777777" w:rsidR="00F109A0" w:rsidRPr="00723420" w:rsidRDefault="00F109A0">
            <w:pPr>
              <w:rPr>
                <w:rFonts w:ascii="Arial" w:hAnsi="Arial" w:cs="Arial"/>
                <w:b/>
                <w:sz w:val="20"/>
                <w:szCs w:val="20"/>
              </w:rPr>
            </w:pPr>
            <w:r>
              <w:rPr>
                <w:rFonts w:ascii="Arial" w:hAnsi="Arial" w:cs="Arial"/>
                <w:b/>
                <w:sz w:val="20"/>
                <w:szCs w:val="20"/>
              </w:rPr>
              <w:t>4.3</w:t>
            </w:r>
          </w:p>
        </w:tc>
        <w:tc>
          <w:tcPr>
            <w:tcW w:w="8842" w:type="dxa"/>
            <w:gridSpan w:val="2"/>
            <w:tcBorders>
              <w:top w:val="nil"/>
              <w:left w:val="nil"/>
              <w:bottom w:val="nil"/>
              <w:right w:val="nil"/>
            </w:tcBorders>
          </w:tcPr>
          <w:p w14:paraId="03FE6C12"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Pending External Examiner Appointments</w:t>
            </w:r>
            <w:r>
              <w:rPr>
                <w:rFonts w:ascii="Arial" w:hAnsi="Arial" w:cs="Arial"/>
              </w:rPr>
              <w:t xml:space="preserve"> (ASC-1617-38)</w:t>
            </w:r>
          </w:p>
          <w:p w14:paraId="5284ACCE" w14:textId="77777777" w:rsidR="00F109A0" w:rsidRPr="00723420"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055E853D"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82C4646" w14:textId="77777777" w:rsidR="00F109A0" w:rsidRPr="00723420" w:rsidRDefault="00F109A0">
            <w:pPr>
              <w:rPr>
                <w:rFonts w:ascii="Arial" w:hAnsi="Arial" w:cs="Arial"/>
                <w:sz w:val="20"/>
                <w:szCs w:val="20"/>
              </w:rPr>
            </w:pPr>
            <w:r>
              <w:rPr>
                <w:rFonts w:ascii="Arial" w:hAnsi="Arial" w:cs="Arial"/>
                <w:sz w:val="20"/>
                <w:szCs w:val="20"/>
              </w:rPr>
              <w:t>4.3.1</w:t>
            </w:r>
          </w:p>
        </w:tc>
        <w:tc>
          <w:tcPr>
            <w:tcW w:w="8842" w:type="dxa"/>
            <w:gridSpan w:val="2"/>
            <w:tcBorders>
              <w:top w:val="nil"/>
              <w:left w:val="nil"/>
              <w:bottom w:val="nil"/>
              <w:right w:val="nil"/>
            </w:tcBorders>
          </w:tcPr>
          <w:p w14:paraId="2590A2E1" w14:textId="77777777" w:rsidR="00FA0534" w:rsidRDefault="00F109A0" w:rsidP="00C54A9A">
            <w:pPr>
              <w:pStyle w:val="BodyTextIndent"/>
              <w:tabs>
                <w:tab w:val="clear" w:pos="624"/>
                <w:tab w:val="clear" w:pos="1950"/>
                <w:tab w:val="clear" w:pos="8346"/>
              </w:tabs>
              <w:ind w:left="0" w:right="-22"/>
              <w:jc w:val="both"/>
              <w:rPr>
                <w:rFonts w:ascii="Arial" w:hAnsi="Arial" w:cs="Arial"/>
              </w:rPr>
            </w:pPr>
            <w:r>
              <w:rPr>
                <w:rFonts w:ascii="Arial" w:hAnsi="Arial" w:cs="Arial"/>
              </w:rPr>
              <w:t>The Chair advised the Committee that the Pending External Examiner Appointments agenda item historically</w:t>
            </w:r>
            <w:r w:rsidR="00FA0534">
              <w:rPr>
                <w:rFonts w:ascii="Arial" w:hAnsi="Arial" w:cs="Arial"/>
              </w:rPr>
              <w:t xml:space="preserve"> had been </w:t>
            </w:r>
            <w:r>
              <w:rPr>
                <w:rFonts w:ascii="Arial" w:hAnsi="Arial" w:cs="Arial"/>
              </w:rPr>
              <w:t>listed within the ‘For Note’ section of the agenda.  However, as the item was always a discussion point</w:t>
            </w:r>
            <w:r w:rsidR="00FA0534">
              <w:rPr>
                <w:rFonts w:ascii="Arial" w:hAnsi="Arial" w:cs="Arial"/>
              </w:rPr>
              <w:t>,</w:t>
            </w:r>
            <w:r>
              <w:rPr>
                <w:rFonts w:ascii="Arial" w:hAnsi="Arial" w:cs="Arial"/>
              </w:rPr>
              <w:t xml:space="preserve"> the item would </w:t>
            </w:r>
            <w:r w:rsidR="001B76EF">
              <w:rPr>
                <w:rFonts w:ascii="Arial" w:hAnsi="Arial" w:cs="Arial"/>
              </w:rPr>
              <w:t xml:space="preserve">now </w:t>
            </w:r>
            <w:r>
              <w:rPr>
                <w:rFonts w:ascii="Arial" w:hAnsi="Arial" w:cs="Arial"/>
              </w:rPr>
              <w:t>be included in the ‘For Di</w:t>
            </w:r>
            <w:r w:rsidR="001B76EF">
              <w:rPr>
                <w:rFonts w:ascii="Arial" w:hAnsi="Arial" w:cs="Arial"/>
              </w:rPr>
              <w:t>scussion’ section of the agenda.</w:t>
            </w:r>
          </w:p>
          <w:p w14:paraId="38C55519" w14:textId="77777777" w:rsidR="00F109A0" w:rsidRPr="00723420"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41E2D52A"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162A30E2" w14:textId="77777777" w:rsidR="00F109A0" w:rsidRDefault="00F109A0">
            <w:pPr>
              <w:rPr>
                <w:rFonts w:ascii="Arial" w:hAnsi="Arial" w:cs="Arial"/>
                <w:sz w:val="20"/>
                <w:szCs w:val="20"/>
              </w:rPr>
            </w:pPr>
            <w:r>
              <w:rPr>
                <w:rFonts w:ascii="Arial" w:hAnsi="Arial" w:cs="Arial"/>
                <w:sz w:val="20"/>
                <w:szCs w:val="20"/>
              </w:rPr>
              <w:t>4.3.2</w:t>
            </w:r>
          </w:p>
        </w:tc>
        <w:tc>
          <w:tcPr>
            <w:tcW w:w="8842" w:type="dxa"/>
            <w:gridSpan w:val="2"/>
            <w:tcBorders>
              <w:top w:val="nil"/>
              <w:left w:val="nil"/>
              <w:bottom w:val="nil"/>
              <w:right w:val="nil"/>
            </w:tcBorders>
          </w:tcPr>
          <w:p w14:paraId="6BA1F8A9" w14:textId="77777777" w:rsidR="00F109A0" w:rsidRDefault="00F109A0" w:rsidP="00FA053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External Examiner listed at the top of the report for the FdA Business and Management programme for BPC and Yeovil College </w:t>
            </w:r>
            <w:r w:rsidR="008F7A54">
              <w:rPr>
                <w:rFonts w:ascii="Arial" w:hAnsi="Arial" w:cs="Arial"/>
              </w:rPr>
              <w:t xml:space="preserve">with an end date of 2019 </w:t>
            </w:r>
            <w:r>
              <w:rPr>
                <w:rFonts w:ascii="Arial" w:hAnsi="Arial" w:cs="Arial"/>
              </w:rPr>
              <w:t xml:space="preserve">had been </w:t>
            </w:r>
            <w:r w:rsidR="008F7A54">
              <w:rPr>
                <w:rFonts w:ascii="Arial" w:hAnsi="Arial" w:cs="Arial"/>
              </w:rPr>
              <w:t xml:space="preserve">included </w:t>
            </w:r>
            <w:r>
              <w:rPr>
                <w:rFonts w:ascii="Arial" w:hAnsi="Arial" w:cs="Arial"/>
              </w:rPr>
              <w:t xml:space="preserve">as the External Examiner had resigned early and a </w:t>
            </w:r>
            <w:r w:rsidR="008F7A54">
              <w:rPr>
                <w:rFonts w:ascii="Arial" w:hAnsi="Arial" w:cs="Arial"/>
              </w:rPr>
              <w:t xml:space="preserve">replacement needed to </w:t>
            </w:r>
            <w:r>
              <w:rPr>
                <w:rFonts w:ascii="Arial" w:hAnsi="Arial" w:cs="Arial"/>
              </w:rPr>
              <w:t xml:space="preserve">be sought.  A nomination had been received to replace the current External Examiner however the nomination did not meet the University’s criteria.  The Faculty of Management were </w:t>
            </w:r>
            <w:r w:rsidR="00A77A6C">
              <w:rPr>
                <w:rFonts w:ascii="Arial" w:hAnsi="Arial" w:cs="Arial"/>
              </w:rPr>
              <w:t xml:space="preserve">seeking </w:t>
            </w:r>
            <w:r>
              <w:rPr>
                <w:rFonts w:ascii="Arial" w:hAnsi="Arial" w:cs="Arial"/>
              </w:rPr>
              <w:t>a replacement.</w:t>
            </w:r>
          </w:p>
          <w:p w14:paraId="3FCD4BD4" w14:textId="77777777" w:rsidR="00F109A0" w:rsidRDefault="00F109A0" w:rsidP="00921D2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  </w:t>
            </w:r>
          </w:p>
        </w:tc>
      </w:tr>
      <w:tr w:rsidR="00F109A0" w14:paraId="61CCF4B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6187B3C" w14:textId="77777777" w:rsidR="00F109A0" w:rsidRDefault="00F109A0">
            <w:pPr>
              <w:rPr>
                <w:rFonts w:ascii="Arial" w:hAnsi="Arial" w:cs="Arial"/>
                <w:sz w:val="20"/>
                <w:szCs w:val="20"/>
              </w:rPr>
            </w:pPr>
            <w:r>
              <w:rPr>
                <w:rFonts w:ascii="Arial" w:hAnsi="Arial" w:cs="Arial"/>
                <w:sz w:val="20"/>
                <w:szCs w:val="20"/>
              </w:rPr>
              <w:t>4.3.3</w:t>
            </w:r>
          </w:p>
        </w:tc>
        <w:tc>
          <w:tcPr>
            <w:tcW w:w="8842" w:type="dxa"/>
            <w:gridSpan w:val="2"/>
            <w:tcBorders>
              <w:top w:val="nil"/>
              <w:left w:val="nil"/>
              <w:bottom w:val="nil"/>
              <w:right w:val="nil"/>
            </w:tcBorders>
          </w:tcPr>
          <w:p w14:paraId="643C7181" w14:textId="77777777" w:rsidR="00F109A0" w:rsidRDefault="00F109A0" w:rsidP="00921D21">
            <w:pPr>
              <w:pStyle w:val="BodyTextIndent"/>
              <w:tabs>
                <w:tab w:val="clear" w:pos="624"/>
                <w:tab w:val="clear" w:pos="1950"/>
                <w:tab w:val="clear" w:pos="8346"/>
              </w:tabs>
              <w:ind w:left="0" w:right="-22"/>
              <w:jc w:val="both"/>
              <w:rPr>
                <w:rFonts w:ascii="Arial" w:hAnsi="Arial" w:cs="Arial"/>
              </w:rPr>
            </w:pPr>
            <w:r>
              <w:rPr>
                <w:rFonts w:ascii="Arial" w:hAnsi="Arial" w:cs="Arial"/>
              </w:rPr>
              <w:t>The nomination form for the M</w:t>
            </w:r>
            <w:r w:rsidR="00FA0534">
              <w:rPr>
                <w:rFonts w:ascii="Arial" w:hAnsi="Arial" w:cs="Arial"/>
              </w:rPr>
              <w:t>A</w:t>
            </w:r>
            <w:r>
              <w:rPr>
                <w:rFonts w:ascii="Arial" w:hAnsi="Arial" w:cs="Arial"/>
              </w:rPr>
              <w:t xml:space="preserve"> Multimedia Journalism programme </w:t>
            </w:r>
            <w:r w:rsidR="00FA0534">
              <w:rPr>
                <w:rFonts w:ascii="Arial" w:hAnsi="Arial" w:cs="Arial"/>
              </w:rPr>
              <w:t xml:space="preserve">had been </w:t>
            </w:r>
            <w:r>
              <w:rPr>
                <w:rFonts w:ascii="Arial" w:hAnsi="Arial" w:cs="Arial"/>
              </w:rPr>
              <w:t xml:space="preserve">returned to the Faculty as it </w:t>
            </w:r>
            <w:r w:rsidR="00FA0534">
              <w:rPr>
                <w:rFonts w:ascii="Arial" w:hAnsi="Arial" w:cs="Arial"/>
              </w:rPr>
              <w:t xml:space="preserve">had not been </w:t>
            </w:r>
            <w:r>
              <w:rPr>
                <w:rFonts w:ascii="Arial" w:hAnsi="Arial" w:cs="Arial"/>
              </w:rPr>
              <w:t xml:space="preserve">fully completed. The nomination form would be processed </w:t>
            </w:r>
            <w:r w:rsidR="00FA0534">
              <w:rPr>
                <w:rFonts w:ascii="Arial" w:hAnsi="Arial" w:cs="Arial"/>
              </w:rPr>
              <w:t xml:space="preserve">by the Academic Quality team </w:t>
            </w:r>
            <w:r>
              <w:rPr>
                <w:rFonts w:ascii="Arial" w:hAnsi="Arial" w:cs="Arial"/>
              </w:rPr>
              <w:t>upon receipt of the completed form.</w:t>
            </w:r>
          </w:p>
          <w:p w14:paraId="7DDB515A" w14:textId="77777777" w:rsidR="00F109A0" w:rsidRDefault="00F109A0" w:rsidP="00921D21">
            <w:pPr>
              <w:pStyle w:val="BodyTextIndent"/>
              <w:tabs>
                <w:tab w:val="clear" w:pos="624"/>
                <w:tab w:val="clear" w:pos="1950"/>
                <w:tab w:val="clear" w:pos="8346"/>
              </w:tabs>
              <w:ind w:left="0" w:right="-22"/>
              <w:jc w:val="both"/>
              <w:rPr>
                <w:rFonts w:ascii="Arial" w:hAnsi="Arial" w:cs="Arial"/>
              </w:rPr>
            </w:pPr>
          </w:p>
        </w:tc>
      </w:tr>
      <w:tr w:rsidR="00F109A0" w14:paraId="684042E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ED3DBAF" w14:textId="77777777" w:rsidR="00F109A0" w:rsidRDefault="00F109A0">
            <w:pPr>
              <w:rPr>
                <w:rFonts w:ascii="Arial" w:hAnsi="Arial" w:cs="Arial"/>
                <w:sz w:val="20"/>
                <w:szCs w:val="20"/>
              </w:rPr>
            </w:pPr>
            <w:r>
              <w:rPr>
                <w:rFonts w:ascii="Arial" w:hAnsi="Arial" w:cs="Arial"/>
                <w:sz w:val="20"/>
                <w:szCs w:val="20"/>
              </w:rPr>
              <w:t>4.3.4</w:t>
            </w:r>
          </w:p>
        </w:tc>
        <w:tc>
          <w:tcPr>
            <w:tcW w:w="8842" w:type="dxa"/>
            <w:gridSpan w:val="2"/>
            <w:tcBorders>
              <w:top w:val="nil"/>
              <w:left w:val="nil"/>
              <w:bottom w:val="nil"/>
              <w:right w:val="nil"/>
            </w:tcBorders>
          </w:tcPr>
          <w:p w14:paraId="709F7095" w14:textId="77777777" w:rsidR="00F109A0" w:rsidRDefault="00F109A0" w:rsidP="00FA0534">
            <w:pPr>
              <w:pStyle w:val="BodyTextIndent"/>
              <w:tabs>
                <w:tab w:val="clear" w:pos="624"/>
                <w:tab w:val="clear" w:pos="1950"/>
                <w:tab w:val="clear" w:pos="8346"/>
              </w:tabs>
              <w:ind w:left="0" w:right="-22"/>
              <w:jc w:val="both"/>
              <w:rPr>
                <w:rFonts w:ascii="Arial" w:hAnsi="Arial" w:cs="Arial"/>
              </w:rPr>
            </w:pPr>
            <w:r>
              <w:rPr>
                <w:rFonts w:ascii="Arial" w:hAnsi="Arial" w:cs="Arial"/>
              </w:rPr>
              <w:t>The replacement External Examiner for the MA/PG Dip Digital Effects programme, MA/PG Dip/PG Cert 3D Computer Animation programme and the MSc/PG Dip Computer Animation and Visual Effects programme had now been received and the nomination form was with the Dean of the FMC for signature.</w:t>
            </w:r>
          </w:p>
          <w:p w14:paraId="2FAF042F" w14:textId="77777777" w:rsidR="00F109A0" w:rsidRDefault="00F109A0" w:rsidP="000D6D7A">
            <w:pPr>
              <w:pStyle w:val="BodyTextIndent"/>
              <w:tabs>
                <w:tab w:val="clear" w:pos="624"/>
                <w:tab w:val="clear" w:pos="1950"/>
                <w:tab w:val="clear" w:pos="8346"/>
              </w:tabs>
              <w:ind w:left="0" w:right="-22"/>
              <w:jc w:val="both"/>
              <w:rPr>
                <w:rFonts w:ascii="Arial" w:hAnsi="Arial" w:cs="Arial"/>
              </w:rPr>
            </w:pPr>
          </w:p>
        </w:tc>
      </w:tr>
      <w:tr w:rsidR="00F109A0" w14:paraId="062BB568"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452C0B5" w14:textId="77777777" w:rsidR="00F109A0" w:rsidRDefault="00F109A0">
            <w:pPr>
              <w:rPr>
                <w:rFonts w:ascii="Arial" w:hAnsi="Arial" w:cs="Arial"/>
                <w:sz w:val="20"/>
                <w:szCs w:val="20"/>
              </w:rPr>
            </w:pPr>
            <w:r>
              <w:rPr>
                <w:rFonts w:ascii="Arial" w:hAnsi="Arial" w:cs="Arial"/>
                <w:sz w:val="20"/>
                <w:szCs w:val="20"/>
              </w:rPr>
              <w:t>4.3.5</w:t>
            </w:r>
          </w:p>
        </w:tc>
        <w:tc>
          <w:tcPr>
            <w:tcW w:w="8842" w:type="dxa"/>
            <w:gridSpan w:val="2"/>
            <w:tcBorders>
              <w:top w:val="nil"/>
              <w:left w:val="nil"/>
              <w:bottom w:val="nil"/>
              <w:right w:val="nil"/>
            </w:tcBorders>
          </w:tcPr>
          <w:p w14:paraId="75B782BE" w14:textId="77777777" w:rsidR="00F109A0" w:rsidRDefault="00F109A0" w:rsidP="00FA0534">
            <w:pPr>
              <w:pStyle w:val="BodyTextIndent"/>
              <w:tabs>
                <w:tab w:val="clear" w:pos="624"/>
                <w:tab w:val="clear" w:pos="1950"/>
                <w:tab w:val="clear" w:pos="8346"/>
              </w:tabs>
              <w:ind w:left="0" w:right="-22"/>
              <w:jc w:val="both"/>
              <w:rPr>
                <w:rFonts w:ascii="Arial" w:hAnsi="Arial" w:cs="Arial"/>
              </w:rPr>
            </w:pPr>
            <w:r>
              <w:rPr>
                <w:rFonts w:ascii="Arial" w:hAnsi="Arial" w:cs="Arial"/>
              </w:rPr>
              <w:t>The nomination form for the replacement External Examiner for the MA Corporate Communication programme was in progress.  A response was awaited from one QAEG reviewer.</w:t>
            </w:r>
          </w:p>
          <w:p w14:paraId="1C1FAC8F" w14:textId="77777777" w:rsidR="00F109A0" w:rsidRDefault="00F109A0" w:rsidP="000D6D7A">
            <w:pPr>
              <w:pStyle w:val="BodyTextIndent"/>
              <w:tabs>
                <w:tab w:val="clear" w:pos="624"/>
                <w:tab w:val="clear" w:pos="1950"/>
                <w:tab w:val="clear" w:pos="8346"/>
              </w:tabs>
              <w:ind w:left="0" w:right="-22"/>
              <w:jc w:val="both"/>
              <w:rPr>
                <w:rFonts w:ascii="Arial" w:hAnsi="Arial" w:cs="Arial"/>
              </w:rPr>
            </w:pPr>
          </w:p>
        </w:tc>
      </w:tr>
      <w:tr w:rsidR="00F109A0" w14:paraId="1B73E5C4"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55DB06E2" w14:textId="77777777" w:rsidR="00F109A0" w:rsidRDefault="00794D09">
            <w:pPr>
              <w:rPr>
                <w:rFonts w:ascii="Arial" w:hAnsi="Arial" w:cs="Arial"/>
                <w:sz w:val="20"/>
                <w:szCs w:val="20"/>
              </w:rPr>
            </w:pPr>
            <w:r>
              <w:rPr>
                <w:rFonts w:ascii="Arial" w:hAnsi="Arial" w:cs="Arial"/>
                <w:sz w:val="20"/>
                <w:szCs w:val="20"/>
              </w:rPr>
              <w:t>4.3.6</w:t>
            </w:r>
          </w:p>
        </w:tc>
        <w:tc>
          <w:tcPr>
            <w:tcW w:w="8842" w:type="dxa"/>
            <w:gridSpan w:val="2"/>
            <w:tcBorders>
              <w:top w:val="nil"/>
              <w:left w:val="nil"/>
              <w:bottom w:val="nil"/>
              <w:right w:val="nil"/>
            </w:tcBorders>
          </w:tcPr>
          <w:p w14:paraId="4EA3FD78" w14:textId="77777777" w:rsidR="00F109A0" w:rsidRDefault="00F109A0" w:rsidP="00FA0534">
            <w:pPr>
              <w:pStyle w:val="BodyTextIndent"/>
              <w:tabs>
                <w:tab w:val="clear" w:pos="624"/>
                <w:tab w:val="clear" w:pos="1950"/>
                <w:tab w:val="clear" w:pos="8346"/>
              </w:tabs>
              <w:ind w:left="0" w:right="-22"/>
              <w:jc w:val="both"/>
              <w:rPr>
                <w:rFonts w:ascii="Arial" w:hAnsi="Arial" w:cs="Arial"/>
              </w:rPr>
            </w:pPr>
            <w:r>
              <w:rPr>
                <w:rFonts w:ascii="Arial" w:hAnsi="Arial" w:cs="Arial"/>
              </w:rPr>
              <w:t xml:space="preserve">A suitable nominee had been received for the MA Advertising programme and the nomination form would be sent to </w:t>
            </w:r>
            <w:r w:rsidR="00FA0534">
              <w:rPr>
                <w:rFonts w:ascii="Arial" w:hAnsi="Arial" w:cs="Arial"/>
              </w:rPr>
              <w:t xml:space="preserve">the </w:t>
            </w:r>
            <w:r>
              <w:rPr>
                <w:rFonts w:ascii="Arial" w:hAnsi="Arial" w:cs="Arial"/>
              </w:rPr>
              <w:t xml:space="preserve">Academic Quality </w:t>
            </w:r>
            <w:r w:rsidR="00FA0534">
              <w:rPr>
                <w:rFonts w:ascii="Arial" w:hAnsi="Arial" w:cs="Arial"/>
              </w:rPr>
              <w:t xml:space="preserve">team </w:t>
            </w:r>
            <w:r>
              <w:rPr>
                <w:rFonts w:ascii="Arial" w:hAnsi="Arial" w:cs="Arial"/>
              </w:rPr>
              <w:t>shortly.</w:t>
            </w:r>
          </w:p>
          <w:p w14:paraId="043FB79E" w14:textId="77777777" w:rsidR="00F109A0" w:rsidRDefault="00F109A0" w:rsidP="000D6D7A">
            <w:pPr>
              <w:pStyle w:val="BodyTextIndent"/>
              <w:tabs>
                <w:tab w:val="clear" w:pos="624"/>
                <w:tab w:val="clear" w:pos="1950"/>
                <w:tab w:val="clear" w:pos="8346"/>
              </w:tabs>
              <w:ind w:left="0" w:right="-22"/>
              <w:jc w:val="both"/>
              <w:rPr>
                <w:rFonts w:ascii="Arial" w:hAnsi="Arial" w:cs="Arial"/>
              </w:rPr>
            </w:pPr>
          </w:p>
        </w:tc>
      </w:tr>
      <w:tr w:rsidR="00F109A0" w14:paraId="7E50FD47"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84260FA" w14:textId="77777777" w:rsidR="00F109A0" w:rsidRDefault="00794D09">
            <w:pPr>
              <w:rPr>
                <w:rFonts w:ascii="Arial" w:hAnsi="Arial" w:cs="Arial"/>
                <w:sz w:val="20"/>
                <w:szCs w:val="20"/>
              </w:rPr>
            </w:pPr>
            <w:r>
              <w:rPr>
                <w:rFonts w:ascii="Arial" w:hAnsi="Arial" w:cs="Arial"/>
                <w:sz w:val="20"/>
                <w:szCs w:val="20"/>
              </w:rPr>
              <w:t>4.3.7</w:t>
            </w:r>
          </w:p>
        </w:tc>
        <w:tc>
          <w:tcPr>
            <w:tcW w:w="8842" w:type="dxa"/>
            <w:gridSpan w:val="2"/>
            <w:tcBorders>
              <w:top w:val="nil"/>
              <w:left w:val="nil"/>
              <w:bottom w:val="nil"/>
              <w:right w:val="nil"/>
            </w:tcBorders>
          </w:tcPr>
          <w:p w14:paraId="358F2951" w14:textId="77777777" w:rsidR="00F109A0" w:rsidRDefault="00F109A0" w:rsidP="00001DE7">
            <w:pPr>
              <w:pStyle w:val="BodyTextIndent"/>
              <w:tabs>
                <w:tab w:val="clear" w:pos="624"/>
                <w:tab w:val="clear" w:pos="1950"/>
                <w:tab w:val="clear" w:pos="8346"/>
              </w:tabs>
              <w:ind w:left="0" w:right="-22"/>
              <w:jc w:val="both"/>
              <w:rPr>
                <w:rFonts w:ascii="Arial" w:hAnsi="Arial" w:cs="Arial"/>
                <w:b/>
              </w:rPr>
            </w:pPr>
            <w:r>
              <w:rPr>
                <w:rFonts w:ascii="Arial" w:hAnsi="Arial" w:cs="Arial"/>
              </w:rPr>
              <w:t xml:space="preserve">DDEPPs were </w:t>
            </w:r>
            <w:r w:rsidR="00FA0534">
              <w:rPr>
                <w:rFonts w:ascii="Arial" w:hAnsi="Arial" w:cs="Arial"/>
              </w:rPr>
              <w:t xml:space="preserve">reminded that </w:t>
            </w:r>
            <w:r>
              <w:rPr>
                <w:rFonts w:ascii="Arial" w:hAnsi="Arial" w:cs="Arial"/>
              </w:rPr>
              <w:t xml:space="preserve">all outstanding </w:t>
            </w:r>
            <w:r w:rsidR="008912A3">
              <w:rPr>
                <w:rFonts w:ascii="Arial" w:hAnsi="Arial" w:cs="Arial"/>
              </w:rPr>
              <w:t xml:space="preserve">and overdue </w:t>
            </w:r>
            <w:r>
              <w:rPr>
                <w:rFonts w:ascii="Arial" w:hAnsi="Arial" w:cs="Arial"/>
              </w:rPr>
              <w:t xml:space="preserve">External Examiner appointments </w:t>
            </w:r>
            <w:r w:rsidR="00FA0534">
              <w:rPr>
                <w:rFonts w:ascii="Arial" w:hAnsi="Arial" w:cs="Arial"/>
              </w:rPr>
              <w:t xml:space="preserve">should be completed </w:t>
            </w:r>
            <w:r>
              <w:rPr>
                <w:rFonts w:ascii="Arial" w:hAnsi="Arial" w:cs="Arial"/>
              </w:rPr>
              <w:t>before the end of 2016.</w:t>
            </w:r>
            <w:r w:rsidR="00001DE7">
              <w:rPr>
                <w:rFonts w:ascii="Arial" w:hAnsi="Arial" w:cs="Arial"/>
              </w:rPr>
              <w:t xml:space="preserve"> </w:t>
            </w:r>
            <w:r>
              <w:rPr>
                <w:rFonts w:ascii="Arial" w:hAnsi="Arial" w:cs="Arial"/>
              </w:rPr>
              <w:t xml:space="preserve">                                                      </w:t>
            </w:r>
            <w:r>
              <w:rPr>
                <w:rFonts w:ascii="Arial" w:hAnsi="Arial" w:cs="Arial"/>
                <w:b/>
              </w:rPr>
              <w:t>Action:  DDEPPs</w:t>
            </w:r>
          </w:p>
          <w:p w14:paraId="5030E1BD" w14:textId="77777777" w:rsidR="00F109A0" w:rsidRPr="00BE7E8F" w:rsidRDefault="00F109A0" w:rsidP="00BE7E8F">
            <w:pPr>
              <w:pStyle w:val="BodyTextIndent"/>
              <w:tabs>
                <w:tab w:val="clear" w:pos="624"/>
                <w:tab w:val="clear" w:pos="1950"/>
                <w:tab w:val="clear" w:pos="8346"/>
              </w:tabs>
              <w:ind w:left="0" w:right="-22"/>
              <w:rPr>
                <w:rFonts w:ascii="Arial" w:hAnsi="Arial" w:cs="Arial"/>
              </w:rPr>
            </w:pPr>
          </w:p>
        </w:tc>
      </w:tr>
      <w:tr w:rsidR="00F109A0" w14:paraId="5F66405F"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4118309" w14:textId="77777777" w:rsidR="00F109A0" w:rsidRDefault="00794D09">
            <w:pPr>
              <w:rPr>
                <w:rFonts w:ascii="Arial" w:hAnsi="Arial" w:cs="Arial"/>
                <w:sz w:val="20"/>
                <w:szCs w:val="20"/>
              </w:rPr>
            </w:pPr>
            <w:r>
              <w:rPr>
                <w:rFonts w:ascii="Arial" w:hAnsi="Arial" w:cs="Arial"/>
                <w:sz w:val="20"/>
                <w:szCs w:val="20"/>
              </w:rPr>
              <w:t>4.3.8</w:t>
            </w:r>
          </w:p>
        </w:tc>
        <w:tc>
          <w:tcPr>
            <w:tcW w:w="8842" w:type="dxa"/>
            <w:gridSpan w:val="2"/>
            <w:tcBorders>
              <w:top w:val="nil"/>
              <w:left w:val="nil"/>
              <w:bottom w:val="nil"/>
              <w:right w:val="nil"/>
            </w:tcBorders>
          </w:tcPr>
          <w:p w14:paraId="2EDC95A9" w14:textId="77777777" w:rsidR="00F109A0" w:rsidRPr="00BE7E8F" w:rsidRDefault="00F109A0" w:rsidP="00BE7E8F">
            <w:pPr>
              <w:pStyle w:val="BodyTextIndent"/>
              <w:tabs>
                <w:tab w:val="clear" w:pos="624"/>
                <w:tab w:val="clear" w:pos="1950"/>
                <w:tab w:val="clear" w:pos="8346"/>
              </w:tabs>
              <w:ind w:left="0" w:right="-22"/>
              <w:rPr>
                <w:rFonts w:ascii="Arial" w:hAnsi="Arial" w:cs="Arial"/>
              </w:rPr>
            </w:pPr>
            <w:r>
              <w:rPr>
                <w:rFonts w:ascii="Arial" w:hAnsi="Arial" w:cs="Arial"/>
                <w:b/>
              </w:rPr>
              <w:t>Noted:</w:t>
            </w:r>
            <w:r>
              <w:rPr>
                <w:rFonts w:ascii="Arial" w:hAnsi="Arial" w:cs="Arial"/>
              </w:rPr>
              <w:t xml:space="preserve">  The Committee noted the pending External Examiner appointments.</w:t>
            </w:r>
          </w:p>
        </w:tc>
      </w:tr>
      <w:tr w:rsidR="00F109A0" w14:paraId="0999AD44"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70C05D64" w14:textId="77777777" w:rsidR="00F109A0" w:rsidRDefault="00F109A0">
            <w:pPr>
              <w:rPr>
                <w:rFonts w:ascii="Arial" w:hAnsi="Arial" w:cs="Arial"/>
                <w:sz w:val="20"/>
                <w:szCs w:val="20"/>
              </w:rPr>
            </w:pPr>
          </w:p>
        </w:tc>
        <w:tc>
          <w:tcPr>
            <w:tcW w:w="8842" w:type="dxa"/>
            <w:gridSpan w:val="2"/>
            <w:tcBorders>
              <w:top w:val="nil"/>
              <w:left w:val="nil"/>
              <w:bottom w:val="nil"/>
              <w:right w:val="nil"/>
            </w:tcBorders>
          </w:tcPr>
          <w:p w14:paraId="1ECBC036" w14:textId="77777777" w:rsidR="00F109A0" w:rsidRDefault="00F109A0" w:rsidP="000D6D7A">
            <w:pPr>
              <w:pStyle w:val="BodyTextIndent"/>
              <w:tabs>
                <w:tab w:val="clear" w:pos="624"/>
                <w:tab w:val="clear" w:pos="1950"/>
                <w:tab w:val="clear" w:pos="8346"/>
              </w:tabs>
              <w:ind w:left="0" w:right="-22"/>
              <w:jc w:val="both"/>
              <w:rPr>
                <w:rFonts w:ascii="Arial" w:hAnsi="Arial" w:cs="Arial"/>
              </w:rPr>
            </w:pPr>
          </w:p>
        </w:tc>
      </w:tr>
      <w:tr w:rsidR="00F109A0" w14:paraId="1F8E8F88"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6798AE6A" w14:textId="77777777" w:rsidR="00F109A0" w:rsidRPr="00723420" w:rsidRDefault="00F109A0">
            <w:pPr>
              <w:rPr>
                <w:rFonts w:ascii="Arial" w:hAnsi="Arial" w:cs="Arial"/>
                <w:sz w:val="20"/>
                <w:szCs w:val="20"/>
              </w:rPr>
            </w:pPr>
          </w:p>
        </w:tc>
        <w:tc>
          <w:tcPr>
            <w:tcW w:w="8842" w:type="dxa"/>
            <w:gridSpan w:val="2"/>
            <w:tcBorders>
              <w:top w:val="nil"/>
              <w:left w:val="nil"/>
              <w:bottom w:val="nil"/>
              <w:right w:val="nil"/>
            </w:tcBorders>
          </w:tcPr>
          <w:p w14:paraId="676818DC" w14:textId="77777777" w:rsidR="00F109A0" w:rsidRPr="00723420"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2A40E18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3B25258E" w14:textId="77777777" w:rsidR="00F109A0" w:rsidRDefault="00F109A0">
            <w:pPr>
              <w:rPr>
                <w:rFonts w:ascii="Arial" w:hAnsi="Arial" w:cs="Arial"/>
                <w:b/>
                <w:sz w:val="20"/>
                <w:szCs w:val="20"/>
              </w:rPr>
            </w:pPr>
            <w:r>
              <w:rPr>
                <w:rFonts w:ascii="Arial" w:hAnsi="Arial" w:cs="Arial"/>
                <w:b/>
                <w:sz w:val="20"/>
                <w:szCs w:val="20"/>
              </w:rPr>
              <w:t>4.4</w:t>
            </w:r>
          </w:p>
          <w:p w14:paraId="1B1E8790" w14:textId="77777777" w:rsidR="00F109A0" w:rsidRDefault="00F109A0">
            <w:pPr>
              <w:rPr>
                <w:rFonts w:ascii="Arial" w:hAnsi="Arial" w:cs="Arial"/>
                <w:b/>
                <w:sz w:val="20"/>
                <w:szCs w:val="20"/>
              </w:rPr>
            </w:pPr>
          </w:p>
          <w:p w14:paraId="7D436405" w14:textId="77777777" w:rsidR="00F109A0" w:rsidRDefault="00F109A0">
            <w:pPr>
              <w:rPr>
                <w:rFonts w:ascii="Arial" w:hAnsi="Arial" w:cs="Arial"/>
                <w:sz w:val="20"/>
                <w:szCs w:val="20"/>
              </w:rPr>
            </w:pPr>
          </w:p>
          <w:p w14:paraId="1D610350" w14:textId="77777777" w:rsidR="00F109A0" w:rsidRPr="00A5138A" w:rsidRDefault="00F109A0">
            <w:pPr>
              <w:rPr>
                <w:rFonts w:ascii="Arial" w:hAnsi="Arial" w:cs="Arial"/>
                <w:sz w:val="20"/>
                <w:szCs w:val="20"/>
              </w:rPr>
            </w:pPr>
            <w:r>
              <w:rPr>
                <w:rFonts w:ascii="Arial" w:hAnsi="Arial" w:cs="Arial"/>
                <w:sz w:val="20"/>
                <w:szCs w:val="20"/>
              </w:rPr>
              <w:lastRenderedPageBreak/>
              <w:t>4.4.1</w:t>
            </w:r>
          </w:p>
        </w:tc>
        <w:tc>
          <w:tcPr>
            <w:tcW w:w="8842" w:type="dxa"/>
            <w:gridSpan w:val="2"/>
            <w:tcBorders>
              <w:top w:val="nil"/>
              <w:left w:val="nil"/>
              <w:bottom w:val="nil"/>
              <w:right w:val="nil"/>
            </w:tcBorders>
          </w:tcPr>
          <w:p w14:paraId="2DC8D254"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lastRenderedPageBreak/>
              <w:t>External Examiner Nominations and Examination Teams for Research Degrees</w:t>
            </w:r>
            <w:r>
              <w:rPr>
                <w:rFonts w:ascii="Arial" w:hAnsi="Arial" w:cs="Arial"/>
              </w:rPr>
              <w:t xml:space="preserve"> </w:t>
            </w:r>
          </w:p>
          <w:p w14:paraId="0C39B82F"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rPr>
              <w:t>(ASC-1617-39)</w:t>
            </w:r>
          </w:p>
          <w:p w14:paraId="1D5BAA7C" w14:textId="77777777" w:rsidR="00F109A0" w:rsidRDefault="00F109A0" w:rsidP="00F85F32">
            <w:pPr>
              <w:pStyle w:val="BodyTextIndent"/>
              <w:tabs>
                <w:tab w:val="clear" w:pos="624"/>
                <w:tab w:val="clear" w:pos="1950"/>
                <w:tab w:val="clear" w:pos="8346"/>
              </w:tabs>
              <w:ind w:left="0" w:right="-22"/>
              <w:jc w:val="both"/>
              <w:rPr>
                <w:rFonts w:ascii="Arial" w:hAnsi="Arial" w:cs="Arial"/>
              </w:rPr>
            </w:pPr>
          </w:p>
          <w:p w14:paraId="60A80E7E" w14:textId="77777777" w:rsidR="00416A3D" w:rsidRPr="00A5138A" w:rsidRDefault="00F109A0" w:rsidP="00416A3D">
            <w:pPr>
              <w:pStyle w:val="BodyTextIndent"/>
              <w:tabs>
                <w:tab w:val="clear" w:pos="624"/>
                <w:tab w:val="clear" w:pos="1950"/>
                <w:tab w:val="clear" w:pos="8346"/>
              </w:tabs>
              <w:ind w:left="0" w:right="-22"/>
              <w:jc w:val="both"/>
              <w:rPr>
                <w:rFonts w:ascii="Arial" w:hAnsi="Arial" w:cs="Arial"/>
              </w:rPr>
            </w:pPr>
            <w:r>
              <w:rPr>
                <w:rFonts w:ascii="Arial" w:hAnsi="Arial" w:cs="Arial"/>
                <w:b/>
              </w:rPr>
              <w:lastRenderedPageBreak/>
              <w:t>Ratified:</w:t>
            </w:r>
            <w:r>
              <w:rPr>
                <w:rFonts w:ascii="Arial" w:hAnsi="Arial" w:cs="Arial"/>
              </w:rPr>
              <w:t xml:space="preserve">  The Committee ratified the External Examiner Nominations and Examination Teams for Research Degrees reports.</w:t>
            </w:r>
          </w:p>
        </w:tc>
      </w:tr>
      <w:tr w:rsidR="00F109A0" w14:paraId="28CD66A8"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1617AA4B" w14:textId="77777777" w:rsidR="00F109A0" w:rsidRDefault="00F109A0">
            <w:pPr>
              <w:rPr>
                <w:rFonts w:ascii="Arial" w:hAnsi="Arial" w:cs="Arial"/>
                <w:b/>
                <w:sz w:val="20"/>
                <w:szCs w:val="20"/>
              </w:rPr>
            </w:pPr>
          </w:p>
        </w:tc>
        <w:tc>
          <w:tcPr>
            <w:tcW w:w="8842" w:type="dxa"/>
            <w:gridSpan w:val="2"/>
            <w:tcBorders>
              <w:top w:val="nil"/>
              <w:left w:val="nil"/>
              <w:bottom w:val="nil"/>
              <w:right w:val="nil"/>
            </w:tcBorders>
          </w:tcPr>
          <w:p w14:paraId="24ECBAF7"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tc>
      </w:tr>
      <w:tr w:rsidR="00F109A0" w14:paraId="6E71C5B9"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6AE7F519" w14:textId="77777777" w:rsidR="00F109A0" w:rsidRPr="00757974" w:rsidRDefault="00F109A0" w:rsidP="00757974">
            <w:pPr>
              <w:rPr>
                <w:rFonts w:ascii="Arial" w:hAnsi="Arial" w:cs="Arial"/>
                <w:b/>
                <w:sz w:val="20"/>
                <w:szCs w:val="20"/>
              </w:rPr>
            </w:pPr>
            <w:r>
              <w:rPr>
                <w:rFonts w:ascii="Arial" w:hAnsi="Arial" w:cs="Arial"/>
                <w:b/>
                <w:sz w:val="20"/>
                <w:szCs w:val="20"/>
              </w:rPr>
              <w:t>4.5</w:t>
            </w:r>
          </w:p>
        </w:tc>
        <w:tc>
          <w:tcPr>
            <w:tcW w:w="8842" w:type="dxa"/>
            <w:gridSpan w:val="2"/>
            <w:tcBorders>
              <w:top w:val="nil"/>
              <w:left w:val="nil"/>
              <w:bottom w:val="nil"/>
              <w:right w:val="nil"/>
            </w:tcBorders>
          </w:tcPr>
          <w:p w14:paraId="5FB2B784"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New Programme/Framework Developments Proposals</w:t>
            </w:r>
          </w:p>
          <w:p w14:paraId="66373178" w14:textId="77777777" w:rsidR="00F109A0" w:rsidRPr="00F85F32"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11073D0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1DBB3116" w14:textId="77777777" w:rsidR="00F109A0" w:rsidRPr="005C5F65" w:rsidRDefault="00F109A0">
            <w:pPr>
              <w:rPr>
                <w:rFonts w:ascii="Arial" w:hAnsi="Arial" w:cs="Arial"/>
                <w:sz w:val="20"/>
                <w:szCs w:val="20"/>
              </w:rPr>
            </w:pPr>
            <w:r>
              <w:rPr>
                <w:rFonts w:ascii="Arial" w:hAnsi="Arial" w:cs="Arial"/>
                <w:b/>
                <w:sz w:val="20"/>
                <w:szCs w:val="20"/>
              </w:rPr>
              <w:t>4.5.1</w:t>
            </w:r>
          </w:p>
        </w:tc>
        <w:tc>
          <w:tcPr>
            <w:tcW w:w="8842" w:type="dxa"/>
            <w:gridSpan w:val="2"/>
            <w:tcBorders>
              <w:top w:val="nil"/>
              <w:left w:val="nil"/>
              <w:bottom w:val="nil"/>
              <w:right w:val="nil"/>
            </w:tcBorders>
          </w:tcPr>
          <w:p w14:paraId="3156DB9B"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 xml:space="preserve">Faculty of Science &amp; Technology: New Programme Proposal – MSc Hypnosis in Research, Medicine and Clinical Practice </w:t>
            </w:r>
            <w:r>
              <w:rPr>
                <w:rFonts w:ascii="Arial" w:hAnsi="Arial" w:cs="Arial"/>
              </w:rPr>
              <w:t>(ASC-1617-40)</w:t>
            </w:r>
            <w:r w:rsidRPr="00870700">
              <w:rPr>
                <w:rFonts w:ascii="Arial" w:hAnsi="Arial" w:cs="Arial"/>
              </w:rPr>
              <w:t xml:space="preserve"> </w:t>
            </w:r>
          </w:p>
          <w:p w14:paraId="6C338F24" w14:textId="77777777" w:rsidR="00F109A0" w:rsidRDefault="00F109A0" w:rsidP="005C5F65">
            <w:pPr>
              <w:pStyle w:val="BodyTextIndent"/>
              <w:tabs>
                <w:tab w:val="clear" w:pos="624"/>
                <w:tab w:val="clear" w:pos="1950"/>
                <w:tab w:val="clear" w:pos="8346"/>
              </w:tabs>
              <w:ind w:left="720" w:right="-22" w:hanging="720"/>
              <w:jc w:val="both"/>
              <w:rPr>
                <w:rFonts w:ascii="Arial" w:hAnsi="Arial" w:cs="Arial"/>
              </w:rPr>
            </w:pPr>
          </w:p>
        </w:tc>
      </w:tr>
      <w:tr w:rsidR="00F109A0" w14:paraId="7F726F5D"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5DBC42FA" w14:textId="77777777" w:rsidR="00F109A0" w:rsidRDefault="00F109A0">
            <w:pPr>
              <w:rPr>
                <w:rFonts w:ascii="Arial" w:hAnsi="Arial" w:cs="Arial"/>
                <w:sz w:val="20"/>
                <w:szCs w:val="20"/>
              </w:rPr>
            </w:pPr>
            <w:r>
              <w:rPr>
                <w:rFonts w:ascii="Arial" w:hAnsi="Arial" w:cs="Arial"/>
                <w:sz w:val="20"/>
                <w:szCs w:val="20"/>
              </w:rPr>
              <w:t>4.5.1.1</w:t>
            </w:r>
          </w:p>
        </w:tc>
        <w:tc>
          <w:tcPr>
            <w:tcW w:w="8842" w:type="dxa"/>
            <w:gridSpan w:val="2"/>
            <w:tcBorders>
              <w:top w:val="nil"/>
              <w:left w:val="nil"/>
              <w:bottom w:val="nil"/>
              <w:right w:val="nil"/>
            </w:tcBorders>
          </w:tcPr>
          <w:p w14:paraId="1A625514" w14:textId="77777777" w:rsidR="00F109A0" w:rsidRDefault="00F109A0" w:rsidP="00C756A6">
            <w:pPr>
              <w:pStyle w:val="BodyTextIndent"/>
              <w:tabs>
                <w:tab w:val="clear" w:pos="624"/>
                <w:tab w:val="clear" w:pos="1950"/>
                <w:tab w:val="clear" w:pos="8346"/>
              </w:tabs>
              <w:ind w:left="720" w:right="-22" w:hanging="720"/>
              <w:jc w:val="both"/>
              <w:rPr>
                <w:rFonts w:ascii="Arial" w:hAnsi="Arial" w:cs="Arial"/>
              </w:rPr>
            </w:pPr>
            <w:r>
              <w:rPr>
                <w:rFonts w:ascii="Arial" w:hAnsi="Arial" w:cs="Arial"/>
              </w:rPr>
              <w:t>The report was taken as read.</w:t>
            </w:r>
          </w:p>
          <w:p w14:paraId="49669517" w14:textId="77777777" w:rsidR="00F109A0" w:rsidRDefault="00F109A0" w:rsidP="00C756A6">
            <w:pPr>
              <w:pStyle w:val="BodyTextIndent"/>
              <w:tabs>
                <w:tab w:val="clear" w:pos="624"/>
                <w:tab w:val="clear" w:pos="1950"/>
                <w:tab w:val="clear" w:pos="8346"/>
              </w:tabs>
              <w:ind w:left="720" w:right="-22" w:hanging="720"/>
              <w:jc w:val="both"/>
              <w:rPr>
                <w:rFonts w:ascii="Arial" w:hAnsi="Arial" w:cs="Arial"/>
              </w:rPr>
            </w:pPr>
          </w:p>
        </w:tc>
      </w:tr>
      <w:tr w:rsidR="00F109A0" w14:paraId="546D621C"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64274515" w14:textId="77777777" w:rsidR="00F109A0" w:rsidRDefault="00F109A0">
            <w:pPr>
              <w:rPr>
                <w:rFonts w:ascii="Arial" w:hAnsi="Arial" w:cs="Arial"/>
                <w:sz w:val="20"/>
                <w:szCs w:val="20"/>
              </w:rPr>
            </w:pPr>
            <w:r>
              <w:rPr>
                <w:rFonts w:ascii="Arial" w:hAnsi="Arial" w:cs="Arial"/>
                <w:sz w:val="20"/>
                <w:szCs w:val="20"/>
              </w:rPr>
              <w:t>4.5.1.2</w:t>
            </w:r>
          </w:p>
        </w:tc>
        <w:tc>
          <w:tcPr>
            <w:tcW w:w="8842" w:type="dxa"/>
            <w:gridSpan w:val="2"/>
            <w:tcBorders>
              <w:top w:val="nil"/>
              <w:left w:val="nil"/>
              <w:bottom w:val="nil"/>
              <w:right w:val="nil"/>
            </w:tcBorders>
          </w:tcPr>
          <w:p w14:paraId="51923209" w14:textId="77777777" w:rsidR="00BA28BE" w:rsidRDefault="00F109A0" w:rsidP="00E23DBB">
            <w:pPr>
              <w:pStyle w:val="BodyTextIndent"/>
              <w:tabs>
                <w:tab w:val="clear" w:pos="624"/>
                <w:tab w:val="clear" w:pos="1950"/>
                <w:tab w:val="clear" w:pos="8346"/>
              </w:tabs>
              <w:ind w:left="0" w:right="-22"/>
              <w:jc w:val="both"/>
              <w:rPr>
                <w:rFonts w:ascii="Arial" w:hAnsi="Arial" w:cs="Arial"/>
              </w:rPr>
            </w:pPr>
            <w:r>
              <w:rPr>
                <w:rFonts w:ascii="Arial" w:hAnsi="Arial" w:cs="Arial"/>
              </w:rPr>
              <w:t>The Committee were unsure whether the proposed programme would recruit a sufficient number of students, however Dr Parris had been speaking to current students and 10 students had confirmed the</w:t>
            </w:r>
            <w:r w:rsidR="00BA1816">
              <w:rPr>
                <w:rFonts w:ascii="Arial" w:hAnsi="Arial" w:cs="Arial"/>
              </w:rPr>
              <w:t xml:space="preserve">ir </w:t>
            </w:r>
            <w:r>
              <w:rPr>
                <w:rFonts w:ascii="Arial" w:hAnsi="Arial" w:cs="Arial"/>
              </w:rPr>
              <w:t xml:space="preserve">interest in studying the programme.  Dr Parris expected to initially commence the programme with 8 or 10 students and </w:t>
            </w:r>
            <w:r w:rsidR="00887945">
              <w:rPr>
                <w:rFonts w:ascii="Arial" w:hAnsi="Arial" w:cs="Arial"/>
              </w:rPr>
              <w:t xml:space="preserve">then increase </w:t>
            </w:r>
            <w:r>
              <w:rPr>
                <w:rFonts w:ascii="Arial" w:hAnsi="Arial" w:cs="Arial"/>
              </w:rPr>
              <w:t>to 15 students</w:t>
            </w:r>
            <w:r w:rsidR="0076021E">
              <w:rPr>
                <w:rFonts w:ascii="Arial" w:hAnsi="Arial" w:cs="Arial"/>
              </w:rPr>
              <w:t xml:space="preserve"> (p</w:t>
            </w:r>
            <w:r w:rsidR="004B6025">
              <w:rPr>
                <w:rFonts w:ascii="Arial" w:hAnsi="Arial" w:cs="Arial"/>
              </w:rPr>
              <w:t>ost-script: 15 is the required minimum new student entrant number for new PG programmes)</w:t>
            </w:r>
            <w:r>
              <w:rPr>
                <w:rFonts w:ascii="Arial" w:hAnsi="Arial" w:cs="Arial"/>
              </w:rPr>
              <w:t xml:space="preserve">.  The University’s partnership with the Royal Society of Medicine </w:t>
            </w:r>
            <w:r w:rsidR="00200F74">
              <w:rPr>
                <w:rFonts w:ascii="Arial" w:hAnsi="Arial" w:cs="Arial"/>
              </w:rPr>
              <w:t xml:space="preserve">(RSM) </w:t>
            </w:r>
            <w:r>
              <w:rPr>
                <w:rFonts w:ascii="Arial" w:hAnsi="Arial" w:cs="Arial"/>
              </w:rPr>
              <w:t>would help with increasing student numbers. The programme would have increasing importance both academically and with data coming from neurological studies.  The proposed programme would be a full time course. The programme would be accredited by the</w:t>
            </w:r>
            <w:r w:rsidR="00200F74">
              <w:rPr>
                <w:rFonts w:ascii="Arial" w:hAnsi="Arial" w:cs="Arial"/>
              </w:rPr>
              <w:t xml:space="preserve"> RSM</w:t>
            </w:r>
            <w:r>
              <w:rPr>
                <w:rFonts w:ascii="Arial" w:hAnsi="Arial" w:cs="Arial"/>
              </w:rPr>
              <w:t>.</w:t>
            </w:r>
          </w:p>
          <w:p w14:paraId="70966353" w14:textId="77777777" w:rsidR="00BA28BE" w:rsidRDefault="00BA28BE" w:rsidP="00E23DBB">
            <w:pPr>
              <w:pStyle w:val="BodyTextIndent"/>
              <w:tabs>
                <w:tab w:val="clear" w:pos="624"/>
                <w:tab w:val="clear" w:pos="1950"/>
                <w:tab w:val="clear" w:pos="8346"/>
              </w:tabs>
              <w:ind w:left="0" w:right="-22"/>
              <w:jc w:val="both"/>
              <w:rPr>
                <w:rFonts w:ascii="Arial" w:hAnsi="Arial" w:cs="Arial"/>
              </w:rPr>
            </w:pPr>
          </w:p>
        </w:tc>
      </w:tr>
      <w:tr w:rsidR="00F109A0" w14:paraId="666CB95D"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359A8DD" w14:textId="77777777" w:rsidR="00F109A0" w:rsidRDefault="00F109A0">
            <w:pPr>
              <w:rPr>
                <w:rFonts w:ascii="Arial" w:hAnsi="Arial" w:cs="Arial"/>
                <w:sz w:val="20"/>
                <w:szCs w:val="20"/>
              </w:rPr>
            </w:pPr>
            <w:r>
              <w:rPr>
                <w:rFonts w:ascii="Arial" w:hAnsi="Arial" w:cs="Arial"/>
                <w:sz w:val="20"/>
                <w:szCs w:val="20"/>
              </w:rPr>
              <w:t>4.5.1.3</w:t>
            </w:r>
          </w:p>
        </w:tc>
        <w:tc>
          <w:tcPr>
            <w:tcW w:w="8842" w:type="dxa"/>
            <w:gridSpan w:val="2"/>
            <w:tcBorders>
              <w:top w:val="nil"/>
              <w:left w:val="nil"/>
              <w:bottom w:val="nil"/>
              <w:right w:val="nil"/>
            </w:tcBorders>
          </w:tcPr>
          <w:p w14:paraId="21AFCDD9" w14:textId="77777777" w:rsidR="00C77BB0" w:rsidRDefault="00F109A0" w:rsidP="00200F74">
            <w:pPr>
              <w:pStyle w:val="BodyTextIndent"/>
              <w:tabs>
                <w:tab w:val="clear" w:pos="624"/>
                <w:tab w:val="clear" w:pos="1950"/>
                <w:tab w:val="clear" w:pos="8346"/>
              </w:tabs>
              <w:ind w:left="0" w:right="-22"/>
              <w:jc w:val="both"/>
              <w:rPr>
                <w:rFonts w:ascii="Arial" w:hAnsi="Arial" w:cs="Arial"/>
              </w:rPr>
            </w:pPr>
            <w:r>
              <w:rPr>
                <w:rFonts w:ascii="Arial" w:hAnsi="Arial" w:cs="Arial"/>
              </w:rPr>
              <w:t>The programme would be delivered entirely at the University, with t</w:t>
            </w:r>
            <w:r w:rsidR="00966E55">
              <w:rPr>
                <w:rFonts w:ascii="Arial" w:hAnsi="Arial" w:cs="Arial"/>
              </w:rPr>
              <w:t xml:space="preserve">he exception of attendance at an </w:t>
            </w:r>
            <w:r>
              <w:rPr>
                <w:rFonts w:ascii="Arial" w:hAnsi="Arial" w:cs="Arial"/>
              </w:rPr>
              <w:t xml:space="preserve">annual conference which would be hosted by the </w:t>
            </w:r>
            <w:r w:rsidR="00966E55">
              <w:rPr>
                <w:rFonts w:ascii="Arial" w:hAnsi="Arial" w:cs="Arial"/>
              </w:rPr>
              <w:t xml:space="preserve">RSM </w:t>
            </w:r>
            <w:r>
              <w:rPr>
                <w:rFonts w:ascii="Arial" w:hAnsi="Arial" w:cs="Arial"/>
              </w:rPr>
              <w:t>in order to promote the aims of the programme. The conference would take place over one weekend and students would be expected to attend the conference and attend satellite workshops</w:t>
            </w:r>
            <w:r w:rsidR="00BA28BE">
              <w:rPr>
                <w:rFonts w:ascii="Arial" w:hAnsi="Arial" w:cs="Arial"/>
              </w:rPr>
              <w:t>, t</w:t>
            </w:r>
            <w:r w:rsidR="00966E55">
              <w:rPr>
                <w:rFonts w:ascii="Arial" w:hAnsi="Arial" w:cs="Arial"/>
              </w:rPr>
              <w:t xml:space="preserve">he </w:t>
            </w:r>
            <w:r>
              <w:rPr>
                <w:rFonts w:ascii="Arial" w:hAnsi="Arial" w:cs="Arial"/>
              </w:rPr>
              <w:t>cost of which would be included in the students’ fees</w:t>
            </w:r>
            <w:r w:rsidR="008912A3">
              <w:rPr>
                <w:rFonts w:ascii="Arial" w:hAnsi="Arial" w:cs="Arial"/>
              </w:rPr>
              <w:t xml:space="preserve"> so </w:t>
            </w:r>
            <w:r w:rsidR="00966E55">
              <w:rPr>
                <w:rFonts w:ascii="Arial" w:hAnsi="Arial" w:cs="Arial"/>
              </w:rPr>
              <w:t xml:space="preserve">there would be </w:t>
            </w:r>
            <w:r>
              <w:rPr>
                <w:rFonts w:ascii="Arial" w:hAnsi="Arial" w:cs="Arial"/>
              </w:rPr>
              <w:t xml:space="preserve">no additional expenditure to students.  </w:t>
            </w:r>
          </w:p>
          <w:p w14:paraId="7078D412" w14:textId="77777777" w:rsidR="00F109A0" w:rsidRDefault="00F109A0" w:rsidP="00E23DBB">
            <w:pPr>
              <w:pStyle w:val="BodyTextIndent"/>
              <w:tabs>
                <w:tab w:val="clear" w:pos="624"/>
                <w:tab w:val="clear" w:pos="1950"/>
                <w:tab w:val="clear" w:pos="8346"/>
              </w:tabs>
              <w:ind w:left="0" w:right="-22"/>
              <w:jc w:val="both"/>
              <w:rPr>
                <w:rFonts w:ascii="Arial" w:hAnsi="Arial" w:cs="Arial"/>
              </w:rPr>
            </w:pPr>
          </w:p>
        </w:tc>
      </w:tr>
      <w:tr w:rsidR="00F109A0" w14:paraId="71F7C3E0"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74100451" w14:textId="77777777" w:rsidR="00F109A0" w:rsidRDefault="00F109A0">
            <w:pPr>
              <w:rPr>
                <w:rFonts w:ascii="Arial" w:hAnsi="Arial" w:cs="Arial"/>
                <w:sz w:val="20"/>
                <w:szCs w:val="20"/>
              </w:rPr>
            </w:pPr>
            <w:r>
              <w:rPr>
                <w:rFonts w:ascii="Arial" w:hAnsi="Arial" w:cs="Arial"/>
                <w:sz w:val="20"/>
                <w:szCs w:val="20"/>
              </w:rPr>
              <w:t>4.5.1.4</w:t>
            </w:r>
          </w:p>
        </w:tc>
        <w:tc>
          <w:tcPr>
            <w:tcW w:w="8842" w:type="dxa"/>
            <w:gridSpan w:val="2"/>
            <w:tcBorders>
              <w:top w:val="nil"/>
              <w:left w:val="nil"/>
              <w:bottom w:val="nil"/>
              <w:right w:val="nil"/>
            </w:tcBorders>
          </w:tcPr>
          <w:p w14:paraId="258287F8" w14:textId="77777777" w:rsidR="00F109A0" w:rsidRDefault="00F109A0" w:rsidP="009A0793">
            <w:pPr>
              <w:pStyle w:val="BodyTextIndent"/>
              <w:tabs>
                <w:tab w:val="clear" w:pos="624"/>
                <w:tab w:val="clear" w:pos="1950"/>
                <w:tab w:val="clear" w:pos="8346"/>
              </w:tabs>
              <w:ind w:left="0" w:right="-22"/>
              <w:jc w:val="both"/>
              <w:rPr>
                <w:rFonts w:ascii="Arial" w:hAnsi="Arial" w:cs="Arial"/>
              </w:rPr>
            </w:pPr>
            <w:r>
              <w:rPr>
                <w:rFonts w:ascii="Arial" w:hAnsi="Arial" w:cs="Arial"/>
              </w:rPr>
              <w:t>All students would be trained in hypnosis with the consent of the patient.  Each hypnosis session would be video recorded for training purposes and each student would be supervised during and after each session. After 12 hours of training</w:t>
            </w:r>
            <w:r w:rsidR="00011B97">
              <w:rPr>
                <w:rFonts w:ascii="Arial" w:hAnsi="Arial" w:cs="Arial"/>
              </w:rPr>
              <w:t>,</w:t>
            </w:r>
            <w:r>
              <w:rPr>
                <w:rFonts w:ascii="Arial" w:hAnsi="Arial" w:cs="Arial"/>
              </w:rPr>
              <w:t xml:space="preserve"> students </w:t>
            </w:r>
            <w:r w:rsidR="00011B97">
              <w:rPr>
                <w:rFonts w:ascii="Arial" w:hAnsi="Arial" w:cs="Arial"/>
              </w:rPr>
              <w:t xml:space="preserve">would </w:t>
            </w:r>
            <w:r w:rsidR="00B935EA">
              <w:rPr>
                <w:rFonts w:ascii="Arial" w:hAnsi="Arial" w:cs="Arial"/>
              </w:rPr>
              <w:t xml:space="preserve">then </w:t>
            </w:r>
            <w:r>
              <w:rPr>
                <w:rFonts w:ascii="Arial" w:hAnsi="Arial" w:cs="Arial"/>
              </w:rPr>
              <w:t>have access to online supervision a</w:t>
            </w:r>
            <w:r w:rsidR="009A0793">
              <w:rPr>
                <w:rFonts w:ascii="Arial" w:hAnsi="Arial" w:cs="Arial"/>
              </w:rPr>
              <w:t xml:space="preserve">s well as </w:t>
            </w:r>
            <w:r>
              <w:rPr>
                <w:rFonts w:ascii="Arial" w:hAnsi="Arial" w:cs="Arial"/>
              </w:rPr>
              <w:t xml:space="preserve">assistance by telephone and Skype.  </w:t>
            </w:r>
          </w:p>
          <w:p w14:paraId="1BA70857" w14:textId="77777777" w:rsidR="00F109A0" w:rsidRDefault="00F109A0" w:rsidP="007E2673">
            <w:pPr>
              <w:pStyle w:val="BodyTextIndent"/>
              <w:tabs>
                <w:tab w:val="clear" w:pos="624"/>
                <w:tab w:val="clear" w:pos="1950"/>
                <w:tab w:val="clear" w:pos="8346"/>
              </w:tabs>
              <w:ind w:left="0" w:right="-22"/>
              <w:rPr>
                <w:rFonts w:ascii="Arial" w:hAnsi="Arial" w:cs="Arial"/>
              </w:rPr>
            </w:pPr>
          </w:p>
        </w:tc>
      </w:tr>
      <w:tr w:rsidR="00F109A0" w14:paraId="068DB665"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9225326" w14:textId="77777777" w:rsidR="00F109A0" w:rsidRDefault="00F109A0">
            <w:pPr>
              <w:rPr>
                <w:rFonts w:ascii="Arial" w:hAnsi="Arial" w:cs="Arial"/>
                <w:sz w:val="20"/>
                <w:szCs w:val="20"/>
              </w:rPr>
            </w:pPr>
            <w:r>
              <w:rPr>
                <w:rFonts w:ascii="Arial" w:hAnsi="Arial" w:cs="Arial"/>
                <w:sz w:val="20"/>
                <w:szCs w:val="20"/>
              </w:rPr>
              <w:t>4.5.1.5</w:t>
            </w:r>
          </w:p>
        </w:tc>
        <w:tc>
          <w:tcPr>
            <w:tcW w:w="8842" w:type="dxa"/>
            <w:gridSpan w:val="2"/>
            <w:tcBorders>
              <w:top w:val="nil"/>
              <w:left w:val="nil"/>
              <w:bottom w:val="nil"/>
              <w:right w:val="nil"/>
            </w:tcBorders>
          </w:tcPr>
          <w:p w14:paraId="44DCAC80" w14:textId="77777777" w:rsidR="00F109A0" w:rsidRDefault="00F109A0" w:rsidP="009A0793">
            <w:pPr>
              <w:pStyle w:val="BodyTextIndent"/>
              <w:tabs>
                <w:tab w:val="clear" w:pos="624"/>
                <w:tab w:val="clear" w:pos="1950"/>
                <w:tab w:val="clear" w:pos="8346"/>
              </w:tabs>
              <w:ind w:left="0" w:right="-22"/>
              <w:jc w:val="both"/>
              <w:rPr>
                <w:rFonts w:ascii="Arial" w:hAnsi="Arial" w:cs="Arial"/>
              </w:rPr>
            </w:pPr>
            <w:r>
              <w:rPr>
                <w:rFonts w:ascii="Arial" w:hAnsi="Arial" w:cs="Arial"/>
              </w:rPr>
              <w:t>Dr Parris confirmed that he did not currently have any links with an</w:t>
            </w:r>
            <w:r w:rsidR="009A0793">
              <w:rPr>
                <w:rFonts w:ascii="Arial" w:hAnsi="Arial" w:cs="Arial"/>
              </w:rPr>
              <w:t>y</w:t>
            </w:r>
            <w:r>
              <w:rPr>
                <w:rFonts w:ascii="Arial" w:hAnsi="Arial" w:cs="Arial"/>
              </w:rPr>
              <w:t xml:space="preserve"> NHS Trust</w:t>
            </w:r>
            <w:r w:rsidR="009A0793">
              <w:rPr>
                <w:rFonts w:ascii="Arial" w:hAnsi="Arial" w:cs="Arial"/>
              </w:rPr>
              <w:t>s</w:t>
            </w:r>
            <w:r>
              <w:rPr>
                <w:rFonts w:ascii="Arial" w:hAnsi="Arial" w:cs="Arial"/>
              </w:rPr>
              <w:t xml:space="preserve">, but he did share a PhD student with Dr Carol Clark in FHSS and Dr Parris believed there was a market for this programme. </w:t>
            </w:r>
            <w:r w:rsidR="001702A3">
              <w:rPr>
                <w:rFonts w:ascii="Arial" w:hAnsi="Arial" w:cs="Arial"/>
              </w:rPr>
              <w:t>Prof</w:t>
            </w:r>
            <w:r>
              <w:rPr>
                <w:rFonts w:ascii="Arial" w:hAnsi="Arial" w:cs="Arial"/>
              </w:rPr>
              <w:t xml:space="preserve"> Hundley advised Dr Parris to engage with Heads of </w:t>
            </w:r>
            <w:r w:rsidR="001702A3">
              <w:rPr>
                <w:rFonts w:ascii="Arial" w:hAnsi="Arial" w:cs="Arial"/>
              </w:rPr>
              <w:t xml:space="preserve">Midwifery and Heads of </w:t>
            </w:r>
            <w:r>
              <w:rPr>
                <w:rFonts w:ascii="Arial" w:hAnsi="Arial" w:cs="Arial"/>
              </w:rPr>
              <w:t xml:space="preserve">Nursing within NHS Trusts.  </w:t>
            </w:r>
          </w:p>
          <w:p w14:paraId="60D28037" w14:textId="77777777" w:rsidR="00F109A0" w:rsidRDefault="00F109A0" w:rsidP="00317F62">
            <w:pPr>
              <w:pStyle w:val="BodyTextIndent"/>
              <w:tabs>
                <w:tab w:val="clear" w:pos="624"/>
                <w:tab w:val="clear" w:pos="1950"/>
                <w:tab w:val="clear" w:pos="8346"/>
              </w:tabs>
              <w:ind w:left="0" w:right="-22"/>
              <w:rPr>
                <w:rFonts w:ascii="Arial" w:hAnsi="Arial" w:cs="Arial"/>
              </w:rPr>
            </w:pPr>
          </w:p>
        </w:tc>
      </w:tr>
      <w:tr w:rsidR="00F109A0" w14:paraId="1599FDB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59AF033" w14:textId="77777777" w:rsidR="00F109A0" w:rsidRDefault="00F109A0">
            <w:pPr>
              <w:rPr>
                <w:rFonts w:ascii="Arial" w:hAnsi="Arial" w:cs="Arial"/>
                <w:sz w:val="20"/>
                <w:szCs w:val="20"/>
              </w:rPr>
            </w:pPr>
            <w:r>
              <w:rPr>
                <w:rFonts w:ascii="Arial" w:hAnsi="Arial" w:cs="Arial"/>
                <w:sz w:val="20"/>
                <w:szCs w:val="20"/>
              </w:rPr>
              <w:t>4.5.1.6</w:t>
            </w:r>
          </w:p>
        </w:tc>
        <w:tc>
          <w:tcPr>
            <w:tcW w:w="8842" w:type="dxa"/>
            <w:gridSpan w:val="2"/>
            <w:tcBorders>
              <w:top w:val="nil"/>
              <w:left w:val="nil"/>
              <w:bottom w:val="nil"/>
              <w:right w:val="nil"/>
            </w:tcBorders>
          </w:tcPr>
          <w:p w14:paraId="23FD8E26" w14:textId="77777777" w:rsidR="00F109A0" w:rsidRDefault="00F109A0" w:rsidP="009A0793">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w:t>
            </w:r>
            <w:r w:rsidR="009A0793">
              <w:rPr>
                <w:rFonts w:ascii="Arial" w:hAnsi="Arial" w:cs="Arial"/>
              </w:rPr>
              <w:t>Committee suggested the proposed</w:t>
            </w:r>
            <w:r>
              <w:rPr>
                <w:rFonts w:ascii="Arial" w:hAnsi="Arial" w:cs="Arial"/>
              </w:rPr>
              <w:t xml:space="preserve"> programme should be an inter-Faculty programme between FST and FHSS as it would then be a stronger offering.  Dr Parris agreed to contact FHSS as he had previously suggested the programme for the Fusion Curriculum some time ago.</w:t>
            </w:r>
          </w:p>
          <w:p w14:paraId="5143156E" w14:textId="77777777" w:rsidR="00F109A0" w:rsidRDefault="00F109A0" w:rsidP="008C115F">
            <w:pPr>
              <w:pStyle w:val="BodyTextIndent"/>
              <w:tabs>
                <w:tab w:val="clear" w:pos="624"/>
                <w:tab w:val="clear" w:pos="1950"/>
                <w:tab w:val="clear" w:pos="8346"/>
              </w:tabs>
              <w:ind w:left="0" w:right="-22"/>
              <w:rPr>
                <w:rFonts w:ascii="Arial" w:hAnsi="Arial" w:cs="Arial"/>
              </w:rPr>
            </w:pPr>
            <w:r>
              <w:rPr>
                <w:rFonts w:ascii="Arial" w:hAnsi="Arial" w:cs="Arial"/>
              </w:rPr>
              <w:t xml:space="preserve"> </w:t>
            </w:r>
          </w:p>
        </w:tc>
      </w:tr>
      <w:tr w:rsidR="00F109A0" w14:paraId="4163084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4FA65C3F" w14:textId="77777777" w:rsidR="00F109A0" w:rsidRDefault="00F109A0">
            <w:pPr>
              <w:rPr>
                <w:rFonts w:ascii="Arial" w:hAnsi="Arial" w:cs="Arial"/>
                <w:sz w:val="20"/>
                <w:szCs w:val="20"/>
              </w:rPr>
            </w:pPr>
            <w:r>
              <w:rPr>
                <w:rFonts w:ascii="Arial" w:hAnsi="Arial" w:cs="Arial"/>
                <w:sz w:val="20"/>
                <w:szCs w:val="20"/>
              </w:rPr>
              <w:t>4.5.1.7</w:t>
            </w:r>
          </w:p>
        </w:tc>
        <w:tc>
          <w:tcPr>
            <w:tcW w:w="8842" w:type="dxa"/>
            <w:gridSpan w:val="2"/>
            <w:tcBorders>
              <w:top w:val="nil"/>
              <w:left w:val="nil"/>
              <w:bottom w:val="nil"/>
              <w:right w:val="nil"/>
            </w:tcBorders>
          </w:tcPr>
          <w:p w14:paraId="3C2DBAC6" w14:textId="77777777" w:rsidR="00F109A0" w:rsidRPr="008C115F" w:rsidRDefault="00F109A0" w:rsidP="009A0793">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approved the proposed MSc Hypnosis in Research, Medicine and Clinical Practice programme for development.</w:t>
            </w:r>
          </w:p>
        </w:tc>
      </w:tr>
      <w:tr w:rsidR="00F109A0" w14:paraId="3058C07A"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0F40AD03" w14:textId="77777777" w:rsidR="00F109A0" w:rsidRDefault="00F109A0">
            <w:pPr>
              <w:rPr>
                <w:rFonts w:ascii="Arial" w:hAnsi="Arial" w:cs="Arial"/>
                <w:sz w:val="20"/>
                <w:szCs w:val="20"/>
              </w:rPr>
            </w:pPr>
          </w:p>
        </w:tc>
        <w:tc>
          <w:tcPr>
            <w:tcW w:w="8842" w:type="dxa"/>
            <w:gridSpan w:val="2"/>
            <w:tcBorders>
              <w:top w:val="nil"/>
              <w:left w:val="nil"/>
              <w:bottom w:val="nil"/>
              <w:right w:val="nil"/>
            </w:tcBorders>
          </w:tcPr>
          <w:p w14:paraId="3F3A082F" w14:textId="77777777" w:rsidR="00F109A0" w:rsidRDefault="00F109A0" w:rsidP="00C756A6">
            <w:pPr>
              <w:pStyle w:val="BodyTextIndent"/>
              <w:tabs>
                <w:tab w:val="clear" w:pos="624"/>
                <w:tab w:val="clear" w:pos="1950"/>
                <w:tab w:val="clear" w:pos="8346"/>
              </w:tabs>
              <w:ind w:left="720" w:right="-22" w:hanging="720"/>
              <w:jc w:val="both"/>
              <w:rPr>
                <w:rFonts w:ascii="Arial" w:hAnsi="Arial" w:cs="Arial"/>
              </w:rPr>
            </w:pPr>
          </w:p>
        </w:tc>
      </w:tr>
      <w:tr w:rsidR="00F109A0" w14:paraId="61620A82" w14:textId="77777777" w:rsidTr="00AD2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9" w:type="dxa"/>
            <w:tcBorders>
              <w:top w:val="nil"/>
              <w:left w:val="nil"/>
              <w:bottom w:val="nil"/>
              <w:right w:val="nil"/>
            </w:tcBorders>
          </w:tcPr>
          <w:p w14:paraId="57DCD426" w14:textId="77777777" w:rsidR="00F109A0" w:rsidRDefault="00F109A0">
            <w:pPr>
              <w:rPr>
                <w:rFonts w:ascii="Arial" w:hAnsi="Arial" w:cs="Arial"/>
                <w:sz w:val="20"/>
                <w:szCs w:val="20"/>
              </w:rPr>
            </w:pPr>
          </w:p>
        </w:tc>
        <w:tc>
          <w:tcPr>
            <w:tcW w:w="8842" w:type="dxa"/>
            <w:gridSpan w:val="2"/>
            <w:tcBorders>
              <w:top w:val="nil"/>
              <w:left w:val="nil"/>
              <w:bottom w:val="nil"/>
              <w:right w:val="nil"/>
            </w:tcBorders>
          </w:tcPr>
          <w:p w14:paraId="4DC388C0" w14:textId="77777777" w:rsidR="00F109A0" w:rsidRDefault="00F109A0" w:rsidP="00C756A6">
            <w:pPr>
              <w:pStyle w:val="BodyTextIndent"/>
              <w:tabs>
                <w:tab w:val="clear" w:pos="624"/>
                <w:tab w:val="clear" w:pos="1950"/>
                <w:tab w:val="clear" w:pos="8346"/>
              </w:tabs>
              <w:ind w:left="720" w:right="-22" w:hanging="720"/>
              <w:jc w:val="both"/>
              <w:rPr>
                <w:rFonts w:ascii="Arial" w:hAnsi="Arial" w:cs="Arial"/>
              </w:rPr>
            </w:pPr>
          </w:p>
        </w:tc>
      </w:tr>
      <w:tr w:rsidR="00F109A0" w14:paraId="7B4B115D" w14:textId="77777777" w:rsidTr="00AD2767">
        <w:trPr>
          <w:gridAfter w:val="1"/>
          <w:wAfter w:w="142" w:type="dxa"/>
        </w:trPr>
        <w:tc>
          <w:tcPr>
            <w:tcW w:w="939" w:type="dxa"/>
          </w:tcPr>
          <w:p w14:paraId="093A187D" w14:textId="77777777" w:rsidR="00F109A0" w:rsidRPr="004744CD" w:rsidRDefault="00F109A0">
            <w:pPr>
              <w:rPr>
                <w:rFonts w:ascii="Arial" w:hAnsi="Arial" w:cs="Arial"/>
                <w:b/>
                <w:sz w:val="20"/>
                <w:szCs w:val="20"/>
              </w:rPr>
            </w:pPr>
            <w:r>
              <w:rPr>
                <w:rFonts w:ascii="Arial" w:hAnsi="Arial" w:cs="Arial"/>
                <w:b/>
                <w:sz w:val="20"/>
                <w:szCs w:val="20"/>
              </w:rPr>
              <w:t>4.5.2</w:t>
            </w:r>
          </w:p>
        </w:tc>
        <w:tc>
          <w:tcPr>
            <w:tcW w:w="8700" w:type="dxa"/>
          </w:tcPr>
          <w:p w14:paraId="14CA1F2C" w14:textId="77777777" w:rsidR="00F109A0" w:rsidRDefault="00F109A0" w:rsidP="00B045F2">
            <w:pPr>
              <w:rPr>
                <w:rFonts w:ascii="Arial" w:hAnsi="Arial" w:cs="Arial"/>
                <w:sz w:val="20"/>
                <w:szCs w:val="20"/>
              </w:rPr>
            </w:pPr>
            <w:r>
              <w:rPr>
                <w:rFonts w:ascii="Arial" w:hAnsi="Arial" w:cs="Arial"/>
                <w:b/>
                <w:sz w:val="20"/>
                <w:szCs w:val="20"/>
              </w:rPr>
              <w:t xml:space="preserve">Faculty of Health &amp; Social Sciences:  New Programme Proposal – MSc Clinical Research </w:t>
            </w:r>
            <w:r>
              <w:rPr>
                <w:rFonts w:ascii="Arial" w:hAnsi="Arial" w:cs="Arial"/>
                <w:sz w:val="20"/>
                <w:szCs w:val="20"/>
              </w:rPr>
              <w:t>(ASC-1617-41)</w:t>
            </w:r>
          </w:p>
          <w:p w14:paraId="291A9175" w14:textId="77777777" w:rsidR="00F109A0" w:rsidRPr="004744CD" w:rsidRDefault="00F109A0" w:rsidP="00B045F2">
            <w:pPr>
              <w:rPr>
                <w:rFonts w:ascii="Arial" w:hAnsi="Arial" w:cs="Arial"/>
                <w:sz w:val="20"/>
                <w:szCs w:val="20"/>
              </w:rPr>
            </w:pPr>
          </w:p>
        </w:tc>
      </w:tr>
      <w:tr w:rsidR="00F109A0" w14:paraId="74055E64" w14:textId="77777777" w:rsidTr="00AD2767">
        <w:trPr>
          <w:gridAfter w:val="1"/>
          <w:wAfter w:w="142" w:type="dxa"/>
        </w:trPr>
        <w:tc>
          <w:tcPr>
            <w:tcW w:w="939" w:type="dxa"/>
          </w:tcPr>
          <w:p w14:paraId="09E61127" w14:textId="77777777" w:rsidR="00F109A0" w:rsidRDefault="00F109A0">
            <w:pPr>
              <w:rPr>
                <w:rFonts w:ascii="Arial" w:hAnsi="Arial" w:cs="Arial"/>
                <w:sz w:val="20"/>
                <w:szCs w:val="20"/>
              </w:rPr>
            </w:pPr>
            <w:r>
              <w:rPr>
                <w:rFonts w:ascii="Arial" w:hAnsi="Arial" w:cs="Arial"/>
                <w:sz w:val="20"/>
                <w:szCs w:val="20"/>
              </w:rPr>
              <w:t>4.5.2.1</w:t>
            </w:r>
          </w:p>
        </w:tc>
        <w:tc>
          <w:tcPr>
            <w:tcW w:w="8700" w:type="dxa"/>
          </w:tcPr>
          <w:p w14:paraId="5A2CBC17" w14:textId="77777777" w:rsidR="00F109A0" w:rsidRDefault="00F109A0" w:rsidP="00E00E63">
            <w:pPr>
              <w:pStyle w:val="BodyTextIndent"/>
              <w:tabs>
                <w:tab w:val="clear" w:pos="624"/>
                <w:tab w:val="clear" w:pos="1950"/>
                <w:tab w:val="clear" w:pos="8346"/>
              </w:tabs>
              <w:ind w:left="720" w:right="-22" w:hanging="720"/>
              <w:jc w:val="both"/>
              <w:rPr>
                <w:rFonts w:ascii="Arial" w:hAnsi="Arial" w:cs="Arial"/>
              </w:rPr>
            </w:pPr>
            <w:r>
              <w:rPr>
                <w:rFonts w:ascii="Arial" w:hAnsi="Arial" w:cs="Arial"/>
              </w:rPr>
              <w:t>The report was taken as read.</w:t>
            </w:r>
          </w:p>
          <w:p w14:paraId="01389DAB" w14:textId="77777777" w:rsidR="00F109A0" w:rsidRDefault="00F109A0" w:rsidP="00E00E63">
            <w:pPr>
              <w:pStyle w:val="BodyTextIndent"/>
              <w:tabs>
                <w:tab w:val="clear" w:pos="624"/>
                <w:tab w:val="clear" w:pos="1950"/>
                <w:tab w:val="clear" w:pos="8346"/>
              </w:tabs>
              <w:ind w:left="720" w:right="-22" w:hanging="720"/>
              <w:jc w:val="both"/>
              <w:rPr>
                <w:rFonts w:ascii="Arial" w:hAnsi="Arial" w:cs="Arial"/>
              </w:rPr>
            </w:pPr>
          </w:p>
        </w:tc>
      </w:tr>
      <w:tr w:rsidR="00F109A0" w14:paraId="2E065AA1" w14:textId="77777777" w:rsidTr="00AD2767">
        <w:trPr>
          <w:gridAfter w:val="1"/>
          <w:wAfter w:w="142" w:type="dxa"/>
        </w:trPr>
        <w:tc>
          <w:tcPr>
            <w:tcW w:w="939" w:type="dxa"/>
          </w:tcPr>
          <w:p w14:paraId="0D032828" w14:textId="77777777" w:rsidR="00F109A0" w:rsidRDefault="00F109A0">
            <w:pPr>
              <w:rPr>
                <w:rFonts w:ascii="Arial" w:hAnsi="Arial" w:cs="Arial"/>
                <w:sz w:val="20"/>
                <w:szCs w:val="20"/>
              </w:rPr>
            </w:pPr>
            <w:r>
              <w:rPr>
                <w:rFonts w:ascii="Arial" w:hAnsi="Arial" w:cs="Arial"/>
                <w:sz w:val="20"/>
                <w:szCs w:val="20"/>
              </w:rPr>
              <w:t>4.5.2.2</w:t>
            </w:r>
          </w:p>
        </w:tc>
        <w:tc>
          <w:tcPr>
            <w:tcW w:w="8700" w:type="dxa"/>
          </w:tcPr>
          <w:p w14:paraId="4D282EEB" w14:textId="77777777" w:rsidR="00481579" w:rsidRDefault="00F109A0" w:rsidP="009A0793">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proposed programme would bridge the gap between qualified clinicians and Masters’ level research and would provide a programme to support healthcare practitioners </w:t>
            </w:r>
            <w:r w:rsidR="00EA0B94">
              <w:rPr>
                <w:rFonts w:ascii="Arial" w:hAnsi="Arial" w:cs="Arial"/>
              </w:rPr>
              <w:t xml:space="preserve">with an </w:t>
            </w:r>
            <w:r>
              <w:rPr>
                <w:rFonts w:ascii="Arial" w:hAnsi="Arial" w:cs="Arial"/>
              </w:rPr>
              <w:t xml:space="preserve">interest in a career involving research which would also prepare them for a future education in the health professional arena.  The </w:t>
            </w:r>
            <w:r w:rsidR="001702A3">
              <w:rPr>
                <w:rFonts w:ascii="Arial" w:hAnsi="Arial" w:cs="Arial"/>
              </w:rPr>
              <w:t xml:space="preserve">intention was to develop a </w:t>
            </w:r>
            <w:r>
              <w:rPr>
                <w:rFonts w:ascii="Arial" w:hAnsi="Arial" w:cs="Arial"/>
              </w:rPr>
              <w:t>programme</w:t>
            </w:r>
            <w:r w:rsidR="001702A3">
              <w:rPr>
                <w:rFonts w:ascii="Arial" w:hAnsi="Arial" w:cs="Arial"/>
              </w:rPr>
              <w:t xml:space="preserve"> that</w:t>
            </w:r>
            <w:r>
              <w:rPr>
                <w:rFonts w:ascii="Arial" w:hAnsi="Arial" w:cs="Arial"/>
              </w:rPr>
              <w:t xml:space="preserve"> would be</w:t>
            </w:r>
            <w:r w:rsidR="001702A3">
              <w:rPr>
                <w:rFonts w:ascii="Arial" w:hAnsi="Arial" w:cs="Arial"/>
              </w:rPr>
              <w:t xml:space="preserve"> eligible</w:t>
            </w:r>
            <w:r>
              <w:rPr>
                <w:rFonts w:ascii="Arial" w:hAnsi="Arial" w:cs="Arial"/>
              </w:rPr>
              <w:t xml:space="preserve"> </w:t>
            </w:r>
            <w:r w:rsidR="001702A3">
              <w:rPr>
                <w:rFonts w:ascii="Arial" w:hAnsi="Arial" w:cs="Arial"/>
              </w:rPr>
              <w:t xml:space="preserve">for </w:t>
            </w:r>
            <w:r>
              <w:rPr>
                <w:rFonts w:ascii="Arial" w:hAnsi="Arial" w:cs="Arial"/>
              </w:rPr>
              <w:t>fund</w:t>
            </w:r>
            <w:r w:rsidR="001702A3">
              <w:rPr>
                <w:rFonts w:ascii="Arial" w:hAnsi="Arial" w:cs="Arial"/>
              </w:rPr>
              <w:t>ing</w:t>
            </w:r>
            <w:r>
              <w:rPr>
                <w:rFonts w:ascii="Arial" w:hAnsi="Arial" w:cs="Arial"/>
              </w:rPr>
              <w:t xml:space="preserve"> by the National Institute for Health Research (NIHR)</w:t>
            </w:r>
            <w:r w:rsidR="001702A3">
              <w:rPr>
                <w:rFonts w:ascii="Arial" w:hAnsi="Arial" w:cs="Arial"/>
              </w:rPr>
              <w:t>. If BU was chosen as an approved institute then</w:t>
            </w:r>
            <w:r>
              <w:rPr>
                <w:rFonts w:ascii="Arial" w:hAnsi="Arial" w:cs="Arial"/>
              </w:rPr>
              <w:t xml:space="preserve"> </w:t>
            </w:r>
            <w:r w:rsidR="00EA0B94">
              <w:rPr>
                <w:rFonts w:ascii="Arial" w:hAnsi="Arial" w:cs="Arial"/>
              </w:rPr>
              <w:t xml:space="preserve">the NIHR </w:t>
            </w:r>
            <w:r>
              <w:rPr>
                <w:rFonts w:ascii="Arial" w:hAnsi="Arial" w:cs="Arial"/>
              </w:rPr>
              <w:t>would provide 10 places per year.</w:t>
            </w:r>
            <w:r w:rsidR="00481579">
              <w:rPr>
                <w:rFonts w:ascii="Arial" w:hAnsi="Arial" w:cs="Arial"/>
              </w:rPr>
              <w:t xml:space="preserve"> Recent engagements with educational institutions overseas had reinforced the argument that there was </w:t>
            </w:r>
            <w:r w:rsidR="0015176C">
              <w:rPr>
                <w:rFonts w:ascii="Arial" w:hAnsi="Arial" w:cs="Arial"/>
              </w:rPr>
              <w:t xml:space="preserve">also </w:t>
            </w:r>
            <w:r w:rsidR="00481579">
              <w:rPr>
                <w:rFonts w:ascii="Arial" w:hAnsi="Arial" w:cs="Arial"/>
              </w:rPr>
              <w:t>a need for a short recognisable and practice relevant research degree</w:t>
            </w:r>
            <w:r w:rsidR="004B6025">
              <w:rPr>
                <w:rFonts w:ascii="Arial" w:hAnsi="Arial" w:cs="Arial"/>
              </w:rPr>
              <w:t xml:space="preserve"> which may help the programme meet the required minimum new student entrant number of 15</w:t>
            </w:r>
            <w:r w:rsidR="00481579">
              <w:rPr>
                <w:rFonts w:ascii="Arial" w:hAnsi="Arial" w:cs="Arial"/>
              </w:rPr>
              <w:t xml:space="preserve">. </w:t>
            </w:r>
            <w:r>
              <w:rPr>
                <w:rFonts w:ascii="Arial" w:hAnsi="Arial" w:cs="Arial"/>
              </w:rPr>
              <w:t xml:space="preserve"> </w:t>
            </w:r>
          </w:p>
          <w:p w14:paraId="199CC38B" w14:textId="77777777" w:rsidR="00F109A0" w:rsidRDefault="00F109A0" w:rsidP="00481579">
            <w:pPr>
              <w:pStyle w:val="BodyTextIndent"/>
              <w:tabs>
                <w:tab w:val="clear" w:pos="624"/>
                <w:tab w:val="clear" w:pos="1950"/>
                <w:tab w:val="clear" w:pos="8346"/>
              </w:tabs>
              <w:ind w:left="0" w:right="-22"/>
              <w:jc w:val="both"/>
              <w:rPr>
                <w:rFonts w:ascii="Arial" w:hAnsi="Arial" w:cs="Arial"/>
              </w:rPr>
            </w:pPr>
          </w:p>
        </w:tc>
      </w:tr>
      <w:tr w:rsidR="00F109A0" w14:paraId="73B7A14A" w14:textId="77777777" w:rsidTr="00AD2767">
        <w:trPr>
          <w:gridAfter w:val="1"/>
          <w:wAfter w:w="142" w:type="dxa"/>
        </w:trPr>
        <w:tc>
          <w:tcPr>
            <w:tcW w:w="939" w:type="dxa"/>
          </w:tcPr>
          <w:p w14:paraId="44CF8FA1" w14:textId="77777777" w:rsidR="00F109A0" w:rsidRDefault="00F109A0">
            <w:pPr>
              <w:rPr>
                <w:rFonts w:ascii="Arial" w:hAnsi="Arial" w:cs="Arial"/>
                <w:sz w:val="20"/>
                <w:szCs w:val="20"/>
              </w:rPr>
            </w:pPr>
            <w:r>
              <w:rPr>
                <w:rFonts w:ascii="Arial" w:hAnsi="Arial" w:cs="Arial"/>
                <w:sz w:val="20"/>
                <w:szCs w:val="20"/>
              </w:rPr>
              <w:t>4.5.2.3</w:t>
            </w:r>
          </w:p>
        </w:tc>
        <w:tc>
          <w:tcPr>
            <w:tcW w:w="8700" w:type="dxa"/>
          </w:tcPr>
          <w:p w14:paraId="76ED3B94" w14:textId="6A57CF9E" w:rsidR="00416A3D" w:rsidRDefault="00F109A0" w:rsidP="00020D6D">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programme would be </w:t>
            </w:r>
            <w:r w:rsidR="00020D6D">
              <w:rPr>
                <w:rFonts w:ascii="Arial" w:hAnsi="Arial" w:cs="Arial"/>
              </w:rPr>
              <w:t xml:space="preserve">delivered in a blended learning format with the majority of the programme being delivered through an online platform to facilitate engagement of an international and home student body.  </w:t>
            </w:r>
            <w:r>
              <w:rPr>
                <w:rFonts w:ascii="Arial" w:hAnsi="Arial" w:cs="Arial"/>
              </w:rPr>
              <w:t>The programme would include two compulsory four day campus based session</w:t>
            </w:r>
            <w:r w:rsidR="00EA0B94">
              <w:rPr>
                <w:rFonts w:ascii="Arial" w:hAnsi="Arial" w:cs="Arial"/>
              </w:rPr>
              <w:t>s</w:t>
            </w:r>
            <w:r>
              <w:rPr>
                <w:rFonts w:ascii="Arial" w:hAnsi="Arial" w:cs="Arial"/>
              </w:rPr>
              <w:t xml:space="preserve"> as well as online sessions.</w:t>
            </w:r>
          </w:p>
          <w:p w14:paraId="3846159B" w14:textId="77777777" w:rsidR="00416A3D" w:rsidRDefault="00416A3D" w:rsidP="00020D6D">
            <w:pPr>
              <w:pStyle w:val="BodyTextIndent"/>
              <w:tabs>
                <w:tab w:val="clear" w:pos="624"/>
                <w:tab w:val="clear" w:pos="1950"/>
                <w:tab w:val="clear" w:pos="8346"/>
              </w:tabs>
              <w:ind w:left="0" w:right="-22"/>
              <w:jc w:val="both"/>
              <w:rPr>
                <w:rFonts w:ascii="Arial" w:hAnsi="Arial" w:cs="Arial"/>
              </w:rPr>
            </w:pPr>
          </w:p>
        </w:tc>
      </w:tr>
      <w:tr w:rsidR="00F109A0" w14:paraId="4A9F4F7B" w14:textId="77777777" w:rsidTr="00AD2767">
        <w:trPr>
          <w:gridAfter w:val="1"/>
          <w:wAfter w:w="142" w:type="dxa"/>
        </w:trPr>
        <w:tc>
          <w:tcPr>
            <w:tcW w:w="939" w:type="dxa"/>
          </w:tcPr>
          <w:p w14:paraId="66B386BF" w14:textId="77777777" w:rsidR="00F109A0" w:rsidRDefault="00F109A0">
            <w:pPr>
              <w:rPr>
                <w:rFonts w:ascii="Arial" w:hAnsi="Arial" w:cs="Arial"/>
                <w:sz w:val="20"/>
                <w:szCs w:val="20"/>
              </w:rPr>
            </w:pPr>
          </w:p>
        </w:tc>
        <w:tc>
          <w:tcPr>
            <w:tcW w:w="8700" w:type="dxa"/>
          </w:tcPr>
          <w:p w14:paraId="104538C3" w14:textId="77777777" w:rsidR="00F109A0" w:rsidRDefault="00F109A0" w:rsidP="00B57033">
            <w:pPr>
              <w:pStyle w:val="BodyTextIndent"/>
              <w:tabs>
                <w:tab w:val="clear" w:pos="624"/>
                <w:tab w:val="clear" w:pos="1950"/>
                <w:tab w:val="clear" w:pos="8346"/>
              </w:tabs>
              <w:ind w:left="0" w:right="-22"/>
              <w:jc w:val="both"/>
              <w:rPr>
                <w:rFonts w:ascii="Arial" w:hAnsi="Arial" w:cs="Arial"/>
              </w:rPr>
            </w:pPr>
          </w:p>
        </w:tc>
      </w:tr>
      <w:tr w:rsidR="00F109A0" w14:paraId="471505CF" w14:textId="77777777" w:rsidTr="00AD2767">
        <w:trPr>
          <w:gridAfter w:val="1"/>
          <w:wAfter w:w="142" w:type="dxa"/>
        </w:trPr>
        <w:tc>
          <w:tcPr>
            <w:tcW w:w="939" w:type="dxa"/>
          </w:tcPr>
          <w:p w14:paraId="5CB8F5D4" w14:textId="77777777" w:rsidR="00F109A0" w:rsidRDefault="00F109A0" w:rsidP="008C115F">
            <w:pPr>
              <w:rPr>
                <w:rFonts w:ascii="Arial" w:hAnsi="Arial" w:cs="Arial"/>
                <w:sz w:val="20"/>
                <w:szCs w:val="20"/>
              </w:rPr>
            </w:pPr>
            <w:r>
              <w:rPr>
                <w:rFonts w:ascii="Arial" w:hAnsi="Arial" w:cs="Arial"/>
                <w:sz w:val="20"/>
                <w:szCs w:val="20"/>
              </w:rPr>
              <w:t>4.5.2.4</w:t>
            </w:r>
          </w:p>
        </w:tc>
        <w:tc>
          <w:tcPr>
            <w:tcW w:w="8700" w:type="dxa"/>
          </w:tcPr>
          <w:p w14:paraId="3EBB9F2E" w14:textId="77777777" w:rsidR="00F109A0" w:rsidRDefault="0015176C" w:rsidP="00EA0B94">
            <w:pPr>
              <w:pStyle w:val="BodyTextIndent"/>
              <w:tabs>
                <w:tab w:val="clear" w:pos="624"/>
                <w:tab w:val="clear" w:pos="1950"/>
                <w:tab w:val="clear" w:pos="8346"/>
              </w:tabs>
              <w:ind w:left="0" w:right="-22"/>
              <w:jc w:val="both"/>
              <w:rPr>
                <w:rFonts w:ascii="Arial" w:hAnsi="Arial" w:cs="Arial"/>
              </w:rPr>
            </w:pPr>
            <w:r>
              <w:rPr>
                <w:rFonts w:ascii="Arial" w:hAnsi="Arial" w:cs="Arial"/>
              </w:rPr>
              <w:t>Currently a</w:t>
            </w:r>
            <w:r w:rsidR="00F109A0">
              <w:rPr>
                <w:rFonts w:ascii="Arial" w:hAnsi="Arial" w:cs="Arial"/>
              </w:rPr>
              <w:t xml:space="preserve">pplicant to the </w:t>
            </w:r>
            <w:r>
              <w:rPr>
                <w:rFonts w:ascii="Arial" w:hAnsi="Arial" w:cs="Arial"/>
              </w:rPr>
              <w:t xml:space="preserve">MRes and </w:t>
            </w:r>
            <w:r w:rsidR="00B262D1">
              <w:rPr>
                <w:rFonts w:ascii="Arial" w:hAnsi="Arial" w:cs="Arial"/>
              </w:rPr>
              <w:t>PhD</w:t>
            </w:r>
            <w:r>
              <w:rPr>
                <w:rFonts w:ascii="Arial" w:hAnsi="Arial" w:cs="Arial"/>
              </w:rPr>
              <w:t xml:space="preserve"> Programme</w:t>
            </w:r>
            <w:r w:rsidR="00B262D1">
              <w:rPr>
                <w:rFonts w:ascii="Arial" w:hAnsi="Arial" w:cs="Arial"/>
              </w:rPr>
              <w:t xml:space="preserve">s require some level </w:t>
            </w:r>
            <w:r w:rsidR="00F109A0">
              <w:rPr>
                <w:rFonts w:ascii="Arial" w:hAnsi="Arial" w:cs="Arial"/>
              </w:rPr>
              <w:t>of research methods before they c</w:t>
            </w:r>
            <w:r>
              <w:rPr>
                <w:rFonts w:ascii="Arial" w:hAnsi="Arial" w:cs="Arial"/>
              </w:rPr>
              <w:t>an</w:t>
            </w:r>
            <w:r w:rsidR="00F109A0">
              <w:rPr>
                <w:rFonts w:ascii="Arial" w:hAnsi="Arial" w:cs="Arial"/>
              </w:rPr>
              <w:t xml:space="preserve"> start the programme. The </w:t>
            </w:r>
            <w:r>
              <w:rPr>
                <w:rFonts w:ascii="Arial" w:hAnsi="Arial" w:cs="Arial"/>
              </w:rPr>
              <w:t xml:space="preserve">MSc Clinical Research bridges the gap between undergraduate and PGR degrees and </w:t>
            </w:r>
            <w:r w:rsidR="00F109A0">
              <w:rPr>
                <w:rFonts w:ascii="Arial" w:hAnsi="Arial" w:cs="Arial"/>
              </w:rPr>
              <w:t xml:space="preserve">would take students onto the next step and allow them to carry out independent research and possibly bring them into an MRes.  The University would be in a strong position </w:t>
            </w:r>
            <w:r>
              <w:rPr>
                <w:rFonts w:ascii="Arial" w:hAnsi="Arial" w:cs="Arial"/>
              </w:rPr>
              <w:t>to apply to be an</w:t>
            </w:r>
            <w:r w:rsidR="00F109A0">
              <w:rPr>
                <w:rFonts w:ascii="Arial" w:hAnsi="Arial" w:cs="Arial"/>
              </w:rPr>
              <w:t xml:space="preserve"> NHIR fund</w:t>
            </w:r>
            <w:r>
              <w:rPr>
                <w:rFonts w:ascii="Arial" w:hAnsi="Arial" w:cs="Arial"/>
              </w:rPr>
              <w:t>ed institution</w:t>
            </w:r>
            <w:r w:rsidR="00F109A0">
              <w:rPr>
                <w:rFonts w:ascii="Arial" w:hAnsi="Arial" w:cs="Arial"/>
              </w:rPr>
              <w:t xml:space="preserve">.  </w:t>
            </w:r>
          </w:p>
          <w:p w14:paraId="3ED68765" w14:textId="77777777" w:rsidR="00F109A0" w:rsidRDefault="00F109A0" w:rsidP="00E00E63">
            <w:pPr>
              <w:pStyle w:val="BodyTextIndent"/>
              <w:tabs>
                <w:tab w:val="clear" w:pos="624"/>
                <w:tab w:val="clear" w:pos="1950"/>
                <w:tab w:val="clear" w:pos="8346"/>
              </w:tabs>
              <w:ind w:left="720" w:right="-22" w:hanging="720"/>
              <w:jc w:val="both"/>
              <w:rPr>
                <w:rFonts w:ascii="Arial" w:hAnsi="Arial" w:cs="Arial"/>
              </w:rPr>
            </w:pPr>
          </w:p>
        </w:tc>
      </w:tr>
      <w:tr w:rsidR="00F109A0" w14:paraId="70B56C97" w14:textId="77777777" w:rsidTr="00AD2767">
        <w:trPr>
          <w:gridAfter w:val="1"/>
          <w:wAfter w:w="142" w:type="dxa"/>
        </w:trPr>
        <w:tc>
          <w:tcPr>
            <w:tcW w:w="939" w:type="dxa"/>
          </w:tcPr>
          <w:p w14:paraId="0C8CA10E" w14:textId="77777777" w:rsidR="00F109A0" w:rsidRDefault="00F109A0" w:rsidP="008C115F">
            <w:pPr>
              <w:rPr>
                <w:rFonts w:ascii="Arial" w:hAnsi="Arial" w:cs="Arial"/>
                <w:sz w:val="20"/>
                <w:szCs w:val="20"/>
              </w:rPr>
            </w:pPr>
            <w:r>
              <w:rPr>
                <w:rFonts w:ascii="Arial" w:hAnsi="Arial" w:cs="Arial"/>
                <w:sz w:val="20"/>
                <w:szCs w:val="20"/>
              </w:rPr>
              <w:t>4.5.2.5</w:t>
            </w:r>
          </w:p>
        </w:tc>
        <w:tc>
          <w:tcPr>
            <w:tcW w:w="8700" w:type="dxa"/>
          </w:tcPr>
          <w:p w14:paraId="0A0B5B2C" w14:textId="77777777" w:rsidR="00F109A0" w:rsidRPr="00EF7F6E" w:rsidRDefault="00F109A0" w:rsidP="00B262D1">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approved the proposed MSc Clinical Research programme for development</w:t>
            </w:r>
          </w:p>
        </w:tc>
      </w:tr>
      <w:tr w:rsidR="00F109A0" w14:paraId="79971A33" w14:textId="77777777" w:rsidTr="00AD2767">
        <w:trPr>
          <w:gridAfter w:val="1"/>
          <w:wAfter w:w="142" w:type="dxa"/>
        </w:trPr>
        <w:tc>
          <w:tcPr>
            <w:tcW w:w="939" w:type="dxa"/>
          </w:tcPr>
          <w:p w14:paraId="7B13D33D" w14:textId="77777777" w:rsidR="00F109A0" w:rsidRDefault="00F109A0">
            <w:pPr>
              <w:rPr>
                <w:rFonts w:ascii="Arial" w:hAnsi="Arial" w:cs="Arial"/>
                <w:sz w:val="20"/>
                <w:szCs w:val="20"/>
              </w:rPr>
            </w:pPr>
          </w:p>
        </w:tc>
        <w:tc>
          <w:tcPr>
            <w:tcW w:w="8700" w:type="dxa"/>
          </w:tcPr>
          <w:p w14:paraId="429BCB10" w14:textId="77777777" w:rsidR="00F109A0" w:rsidRDefault="00F109A0" w:rsidP="00E00E63">
            <w:pPr>
              <w:pStyle w:val="BodyTextIndent"/>
              <w:tabs>
                <w:tab w:val="clear" w:pos="624"/>
                <w:tab w:val="clear" w:pos="1950"/>
                <w:tab w:val="clear" w:pos="8346"/>
              </w:tabs>
              <w:ind w:left="720" w:right="-22" w:hanging="720"/>
              <w:jc w:val="both"/>
              <w:rPr>
                <w:rFonts w:ascii="Arial" w:hAnsi="Arial" w:cs="Arial"/>
              </w:rPr>
            </w:pPr>
          </w:p>
          <w:p w14:paraId="6DCA010C" w14:textId="77777777" w:rsidR="00F109A0" w:rsidRDefault="00F109A0" w:rsidP="00E00E63">
            <w:pPr>
              <w:pStyle w:val="BodyTextIndent"/>
              <w:tabs>
                <w:tab w:val="clear" w:pos="624"/>
                <w:tab w:val="clear" w:pos="1950"/>
                <w:tab w:val="clear" w:pos="8346"/>
              </w:tabs>
              <w:ind w:left="720" w:right="-22" w:hanging="720"/>
              <w:jc w:val="both"/>
              <w:rPr>
                <w:rFonts w:ascii="Arial" w:hAnsi="Arial" w:cs="Arial"/>
              </w:rPr>
            </w:pPr>
          </w:p>
        </w:tc>
      </w:tr>
      <w:tr w:rsidR="00F109A0" w14:paraId="5688C110" w14:textId="77777777" w:rsidTr="00AD2767">
        <w:trPr>
          <w:gridAfter w:val="1"/>
          <w:wAfter w:w="142" w:type="dxa"/>
        </w:trPr>
        <w:tc>
          <w:tcPr>
            <w:tcW w:w="939" w:type="dxa"/>
          </w:tcPr>
          <w:p w14:paraId="34D505A6" w14:textId="77777777" w:rsidR="00F109A0" w:rsidRPr="00F85F32" w:rsidRDefault="00F109A0">
            <w:pPr>
              <w:rPr>
                <w:rFonts w:ascii="Arial" w:hAnsi="Arial" w:cs="Arial"/>
                <w:b/>
                <w:sz w:val="20"/>
                <w:szCs w:val="20"/>
              </w:rPr>
            </w:pPr>
            <w:r>
              <w:rPr>
                <w:rFonts w:ascii="Arial" w:hAnsi="Arial" w:cs="Arial"/>
                <w:b/>
                <w:sz w:val="20"/>
                <w:szCs w:val="20"/>
              </w:rPr>
              <w:t>4.5.3</w:t>
            </w:r>
          </w:p>
        </w:tc>
        <w:tc>
          <w:tcPr>
            <w:tcW w:w="8700" w:type="dxa"/>
          </w:tcPr>
          <w:p w14:paraId="6B46732A" w14:textId="77777777" w:rsidR="00F109A0" w:rsidRPr="00F85F32"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b/>
              </w:rPr>
              <w:t xml:space="preserve">Faculty of Science &amp; Technology: New Programme Proposals – BSc (Hons) Games Design, BSc (Hons) Games Software Engineering and BA (Hons) Digital Creative Industries </w:t>
            </w:r>
            <w:r>
              <w:rPr>
                <w:rFonts w:ascii="Arial" w:hAnsi="Arial" w:cs="Arial"/>
              </w:rPr>
              <w:t>(ASC-1617-42)</w:t>
            </w:r>
          </w:p>
          <w:p w14:paraId="08BD0580" w14:textId="77777777" w:rsidR="00F109A0" w:rsidRDefault="00F109A0" w:rsidP="007F0716">
            <w:pPr>
              <w:pStyle w:val="BodyTextIndent"/>
              <w:tabs>
                <w:tab w:val="clear" w:pos="624"/>
                <w:tab w:val="clear" w:pos="1950"/>
                <w:tab w:val="clear" w:pos="8346"/>
              </w:tabs>
              <w:ind w:left="720" w:right="-22" w:hanging="720"/>
              <w:jc w:val="both"/>
              <w:rPr>
                <w:rFonts w:ascii="Arial" w:hAnsi="Arial" w:cs="Arial"/>
              </w:rPr>
            </w:pPr>
          </w:p>
        </w:tc>
      </w:tr>
      <w:tr w:rsidR="00F109A0" w14:paraId="704F2C2B" w14:textId="77777777" w:rsidTr="00AD2767">
        <w:trPr>
          <w:gridAfter w:val="1"/>
          <w:wAfter w:w="142" w:type="dxa"/>
        </w:trPr>
        <w:tc>
          <w:tcPr>
            <w:tcW w:w="939" w:type="dxa"/>
          </w:tcPr>
          <w:p w14:paraId="57635A2E" w14:textId="77777777" w:rsidR="00F109A0" w:rsidRDefault="00F109A0">
            <w:pPr>
              <w:rPr>
                <w:rFonts w:ascii="Arial" w:hAnsi="Arial" w:cs="Arial"/>
                <w:sz w:val="20"/>
                <w:szCs w:val="20"/>
              </w:rPr>
            </w:pPr>
            <w:r>
              <w:rPr>
                <w:rFonts w:ascii="Arial" w:hAnsi="Arial" w:cs="Arial"/>
                <w:sz w:val="20"/>
                <w:szCs w:val="20"/>
              </w:rPr>
              <w:t>4.5.3.1</w:t>
            </w:r>
          </w:p>
        </w:tc>
        <w:tc>
          <w:tcPr>
            <w:tcW w:w="8700" w:type="dxa"/>
          </w:tcPr>
          <w:p w14:paraId="1987689C" w14:textId="77777777" w:rsidR="00BA28BE" w:rsidRDefault="00F109A0" w:rsidP="00F85F32">
            <w:pPr>
              <w:pStyle w:val="BodyTextIndent"/>
              <w:tabs>
                <w:tab w:val="clear" w:pos="624"/>
                <w:tab w:val="clear" w:pos="1950"/>
                <w:tab w:val="clear" w:pos="8346"/>
              </w:tabs>
              <w:ind w:left="0" w:right="-22"/>
              <w:jc w:val="both"/>
              <w:rPr>
                <w:rFonts w:ascii="Arial" w:hAnsi="Arial" w:cs="Arial"/>
              </w:rPr>
            </w:pPr>
            <w:r>
              <w:rPr>
                <w:rFonts w:ascii="Arial" w:hAnsi="Arial" w:cs="Arial"/>
              </w:rPr>
              <w:t>The report was taken as read.</w:t>
            </w:r>
          </w:p>
          <w:p w14:paraId="7AC4F09A" w14:textId="77777777" w:rsidR="00F109A0" w:rsidRPr="009F0E47"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0EB779B3" w14:textId="77777777" w:rsidTr="00AD2767">
        <w:trPr>
          <w:gridAfter w:val="1"/>
          <w:wAfter w:w="142" w:type="dxa"/>
        </w:trPr>
        <w:tc>
          <w:tcPr>
            <w:tcW w:w="939" w:type="dxa"/>
          </w:tcPr>
          <w:p w14:paraId="285E60F0" w14:textId="77777777" w:rsidR="00F109A0" w:rsidRDefault="00F109A0">
            <w:pPr>
              <w:rPr>
                <w:rFonts w:ascii="Arial" w:hAnsi="Arial" w:cs="Arial"/>
                <w:sz w:val="20"/>
                <w:szCs w:val="20"/>
              </w:rPr>
            </w:pPr>
            <w:r>
              <w:rPr>
                <w:rFonts w:ascii="Arial" w:hAnsi="Arial" w:cs="Arial"/>
                <w:sz w:val="20"/>
                <w:szCs w:val="20"/>
              </w:rPr>
              <w:t>4.5.3.2</w:t>
            </w:r>
          </w:p>
          <w:p w14:paraId="47B99FA5" w14:textId="77777777" w:rsidR="00F109A0" w:rsidRDefault="00F109A0">
            <w:pPr>
              <w:rPr>
                <w:rFonts w:ascii="Arial" w:hAnsi="Arial" w:cs="Arial"/>
                <w:sz w:val="20"/>
                <w:szCs w:val="20"/>
              </w:rPr>
            </w:pPr>
          </w:p>
        </w:tc>
        <w:tc>
          <w:tcPr>
            <w:tcW w:w="8700" w:type="dxa"/>
          </w:tcPr>
          <w:p w14:paraId="010BC466" w14:textId="09036F18" w:rsidR="00330417" w:rsidRDefault="00F109A0" w:rsidP="00C77BB0">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market research carried out had shown the proposed programmes were popular at present and the Games Design programmes were clearly distinct from </w:t>
            </w:r>
            <w:r w:rsidR="00471C8C">
              <w:rPr>
                <w:rFonts w:ascii="Arial" w:hAnsi="Arial" w:cs="Arial"/>
              </w:rPr>
              <w:t>G</w:t>
            </w:r>
            <w:r>
              <w:rPr>
                <w:rFonts w:ascii="Arial" w:hAnsi="Arial" w:cs="Arial"/>
              </w:rPr>
              <w:t xml:space="preserve">ames </w:t>
            </w:r>
            <w:r w:rsidR="00471C8C">
              <w:rPr>
                <w:rFonts w:ascii="Arial" w:hAnsi="Arial" w:cs="Arial"/>
              </w:rPr>
              <w:t>T</w:t>
            </w:r>
            <w:r>
              <w:rPr>
                <w:rFonts w:ascii="Arial" w:hAnsi="Arial" w:cs="Arial"/>
              </w:rPr>
              <w:t xml:space="preserve">echnology and </w:t>
            </w:r>
            <w:r w:rsidR="00471C8C">
              <w:rPr>
                <w:rFonts w:ascii="Arial" w:hAnsi="Arial" w:cs="Arial"/>
              </w:rPr>
              <w:t>G</w:t>
            </w:r>
            <w:r>
              <w:rPr>
                <w:rFonts w:ascii="Arial" w:hAnsi="Arial" w:cs="Arial"/>
              </w:rPr>
              <w:t xml:space="preserve">ames </w:t>
            </w:r>
            <w:r w:rsidR="00471C8C">
              <w:rPr>
                <w:rFonts w:ascii="Arial" w:hAnsi="Arial" w:cs="Arial"/>
              </w:rPr>
              <w:t>S</w:t>
            </w:r>
            <w:r>
              <w:rPr>
                <w:rFonts w:ascii="Arial" w:hAnsi="Arial" w:cs="Arial"/>
              </w:rPr>
              <w:t>o</w:t>
            </w:r>
            <w:r w:rsidR="00C77BB0">
              <w:rPr>
                <w:rFonts w:ascii="Arial" w:hAnsi="Arial" w:cs="Arial"/>
              </w:rPr>
              <w:t xml:space="preserve">ftware </w:t>
            </w:r>
            <w:r w:rsidR="00471C8C">
              <w:rPr>
                <w:rFonts w:ascii="Arial" w:hAnsi="Arial" w:cs="Arial"/>
              </w:rPr>
              <w:t>E</w:t>
            </w:r>
            <w:r w:rsidR="00C77BB0">
              <w:rPr>
                <w:rFonts w:ascii="Arial" w:hAnsi="Arial" w:cs="Arial"/>
              </w:rPr>
              <w:t xml:space="preserve">ngineering programmes. </w:t>
            </w:r>
            <w:r>
              <w:rPr>
                <w:rFonts w:ascii="Arial" w:hAnsi="Arial" w:cs="Arial"/>
              </w:rPr>
              <w:t>The programmes had been developed in response to student feedback</w:t>
            </w:r>
            <w:r w:rsidR="003F7D44">
              <w:rPr>
                <w:rFonts w:ascii="Arial" w:hAnsi="Arial" w:cs="Arial"/>
              </w:rPr>
              <w:t xml:space="preserve">. </w:t>
            </w:r>
            <w:r>
              <w:rPr>
                <w:rFonts w:ascii="Arial" w:hAnsi="Arial" w:cs="Arial"/>
              </w:rPr>
              <w:t xml:space="preserve">The undergraduate </w:t>
            </w:r>
            <w:r w:rsidR="00471C8C">
              <w:rPr>
                <w:rFonts w:ascii="Arial" w:hAnsi="Arial" w:cs="Arial"/>
              </w:rPr>
              <w:t>G</w:t>
            </w:r>
            <w:r>
              <w:rPr>
                <w:rFonts w:ascii="Arial" w:hAnsi="Arial" w:cs="Arial"/>
              </w:rPr>
              <w:t>ames market was extremely healthy and had experienced significant growth since 2010/11 and was continuing to grow.  Students would have the opportunity to have an optional placement year</w:t>
            </w:r>
            <w:r w:rsidR="00330417">
              <w:rPr>
                <w:rFonts w:ascii="Arial" w:hAnsi="Arial" w:cs="Arial"/>
              </w:rPr>
              <w:t xml:space="preserve">; although, placements were not always guaranteed to students who requested one. </w:t>
            </w:r>
          </w:p>
          <w:p w14:paraId="05BBBFBD" w14:textId="77777777" w:rsidR="00F109A0" w:rsidRDefault="00F109A0" w:rsidP="00330417">
            <w:pPr>
              <w:pStyle w:val="BodyTextIndent"/>
              <w:tabs>
                <w:tab w:val="clear" w:pos="624"/>
                <w:tab w:val="clear" w:pos="1950"/>
                <w:tab w:val="clear" w:pos="8346"/>
              </w:tabs>
              <w:ind w:left="0" w:right="-22"/>
              <w:jc w:val="both"/>
              <w:rPr>
                <w:rFonts w:ascii="Arial" w:hAnsi="Arial" w:cs="Arial"/>
              </w:rPr>
            </w:pPr>
          </w:p>
        </w:tc>
      </w:tr>
      <w:tr w:rsidR="00F109A0" w14:paraId="261825D2" w14:textId="77777777" w:rsidTr="00AD2767">
        <w:trPr>
          <w:gridAfter w:val="1"/>
          <w:wAfter w:w="142" w:type="dxa"/>
        </w:trPr>
        <w:tc>
          <w:tcPr>
            <w:tcW w:w="939" w:type="dxa"/>
          </w:tcPr>
          <w:p w14:paraId="2FC478CF" w14:textId="77777777" w:rsidR="00F109A0" w:rsidRDefault="00F109A0">
            <w:pPr>
              <w:rPr>
                <w:rFonts w:ascii="Arial" w:hAnsi="Arial" w:cs="Arial"/>
                <w:sz w:val="20"/>
                <w:szCs w:val="20"/>
              </w:rPr>
            </w:pPr>
            <w:r>
              <w:rPr>
                <w:rFonts w:ascii="Arial" w:hAnsi="Arial" w:cs="Arial"/>
                <w:sz w:val="20"/>
                <w:szCs w:val="20"/>
              </w:rPr>
              <w:t>4.5.3.3</w:t>
            </w:r>
          </w:p>
        </w:tc>
        <w:tc>
          <w:tcPr>
            <w:tcW w:w="8700" w:type="dxa"/>
          </w:tcPr>
          <w:p w14:paraId="1F5B5A31" w14:textId="77777777" w:rsidR="00F109A0" w:rsidRDefault="00C77BB0" w:rsidP="00C77BB0">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Members </w:t>
            </w:r>
            <w:r w:rsidR="00F109A0">
              <w:rPr>
                <w:rFonts w:ascii="Arial" w:hAnsi="Arial" w:cs="Arial"/>
              </w:rPr>
              <w:t>suggested that Games Software Engineering implied less programming and more focus on the production of high quality software and working on production methods of software</w:t>
            </w:r>
            <w:r>
              <w:rPr>
                <w:rFonts w:ascii="Arial" w:hAnsi="Arial" w:cs="Arial"/>
              </w:rPr>
              <w:t>,</w:t>
            </w:r>
            <w:r w:rsidR="00F109A0">
              <w:rPr>
                <w:rFonts w:ascii="Arial" w:hAnsi="Arial" w:cs="Arial"/>
              </w:rPr>
              <w:t xml:space="preserve"> systematic testing and design for resilience</w:t>
            </w:r>
            <w:r>
              <w:rPr>
                <w:rFonts w:ascii="Arial" w:hAnsi="Arial" w:cs="Arial"/>
              </w:rPr>
              <w:t xml:space="preserve">.  Members were </w:t>
            </w:r>
            <w:r w:rsidR="00F109A0">
              <w:rPr>
                <w:rFonts w:ascii="Arial" w:hAnsi="Arial" w:cs="Arial"/>
              </w:rPr>
              <w:t xml:space="preserve">unsure </w:t>
            </w:r>
            <w:r>
              <w:rPr>
                <w:rFonts w:ascii="Arial" w:hAnsi="Arial" w:cs="Arial"/>
              </w:rPr>
              <w:t xml:space="preserve">whether </w:t>
            </w:r>
            <w:r w:rsidR="00F109A0">
              <w:rPr>
                <w:rFonts w:ascii="Arial" w:hAnsi="Arial" w:cs="Arial"/>
              </w:rPr>
              <w:t xml:space="preserve">the proposed title would be as popular as Games Programming.  Members were cautious of the Digital Creative Industries programme title as it may be a more technical course.  The programme would be a joint </w:t>
            </w:r>
            <w:r w:rsidR="003F7D44">
              <w:rPr>
                <w:rFonts w:ascii="Arial" w:hAnsi="Arial" w:cs="Arial"/>
              </w:rPr>
              <w:t>collaboration between the FST and FMC (</w:t>
            </w:r>
            <w:r w:rsidR="00F109A0" w:rsidRPr="001E354B">
              <w:rPr>
                <w:rStyle w:val="Strong"/>
                <w:rFonts w:ascii="Arial" w:hAnsi="Arial" w:cs="Arial"/>
                <w:b w:val="0"/>
                <w:lang w:val="en"/>
              </w:rPr>
              <w:t>National Centre for Computer Animation</w:t>
            </w:r>
            <w:r w:rsidR="003F7D44">
              <w:rPr>
                <w:rStyle w:val="Strong"/>
                <w:rFonts w:ascii="Arial" w:hAnsi="Arial" w:cs="Arial"/>
                <w:b w:val="0"/>
                <w:lang w:val="en"/>
              </w:rPr>
              <w:t xml:space="preserve">). </w:t>
            </w:r>
            <w:r w:rsidR="001650C8">
              <w:rPr>
                <w:rStyle w:val="Strong"/>
                <w:rFonts w:ascii="Arial" w:hAnsi="Arial" w:cs="Arial"/>
                <w:b w:val="0"/>
                <w:lang w:val="en"/>
              </w:rPr>
              <w:t xml:space="preserve">Further </w:t>
            </w:r>
            <w:r w:rsidR="003F7D44">
              <w:rPr>
                <w:rFonts w:ascii="Arial" w:hAnsi="Arial" w:cs="Arial"/>
              </w:rPr>
              <w:t>I</w:t>
            </w:r>
            <w:r w:rsidR="00F109A0">
              <w:rPr>
                <w:rFonts w:ascii="Arial" w:hAnsi="Arial" w:cs="Arial"/>
              </w:rPr>
              <w:t xml:space="preserve">nformation </w:t>
            </w:r>
            <w:r w:rsidR="001650C8">
              <w:rPr>
                <w:rFonts w:ascii="Arial" w:hAnsi="Arial" w:cs="Arial"/>
              </w:rPr>
              <w:t xml:space="preserve">and the appropriate staff members </w:t>
            </w:r>
            <w:r w:rsidR="00782C21">
              <w:rPr>
                <w:rFonts w:ascii="Arial" w:hAnsi="Arial" w:cs="Arial"/>
              </w:rPr>
              <w:t xml:space="preserve">would be </w:t>
            </w:r>
            <w:r w:rsidR="00F109A0">
              <w:rPr>
                <w:rFonts w:ascii="Arial" w:hAnsi="Arial" w:cs="Arial"/>
              </w:rPr>
              <w:t xml:space="preserve">available at Open Days </w:t>
            </w:r>
            <w:r w:rsidR="001650C8">
              <w:rPr>
                <w:rFonts w:ascii="Arial" w:hAnsi="Arial" w:cs="Arial"/>
              </w:rPr>
              <w:t xml:space="preserve">to clarify the content of the </w:t>
            </w:r>
            <w:r w:rsidR="00F109A0">
              <w:rPr>
                <w:rFonts w:ascii="Arial" w:hAnsi="Arial" w:cs="Arial"/>
              </w:rPr>
              <w:t>programmes</w:t>
            </w:r>
            <w:r w:rsidR="001650C8">
              <w:rPr>
                <w:rFonts w:ascii="Arial" w:hAnsi="Arial" w:cs="Arial"/>
              </w:rPr>
              <w:t xml:space="preserve"> and to guide candidates to the most suitable programme</w:t>
            </w:r>
            <w:r w:rsidR="00F109A0">
              <w:rPr>
                <w:rFonts w:ascii="Arial" w:hAnsi="Arial" w:cs="Arial"/>
              </w:rPr>
              <w:t xml:space="preserve">.  </w:t>
            </w:r>
          </w:p>
          <w:p w14:paraId="0E9FDE19" w14:textId="77777777" w:rsidR="00F109A0" w:rsidRDefault="00F109A0" w:rsidP="001E354B">
            <w:pPr>
              <w:pStyle w:val="BodyTextIndent"/>
              <w:tabs>
                <w:tab w:val="clear" w:pos="624"/>
                <w:tab w:val="clear" w:pos="1950"/>
                <w:tab w:val="clear" w:pos="8346"/>
              </w:tabs>
              <w:ind w:left="0" w:right="-22"/>
              <w:rPr>
                <w:rFonts w:ascii="Arial" w:hAnsi="Arial" w:cs="Arial"/>
              </w:rPr>
            </w:pPr>
          </w:p>
        </w:tc>
      </w:tr>
      <w:tr w:rsidR="00F109A0" w14:paraId="4276CCC2" w14:textId="77777777" w:rsidTr="00AD2767">
        <w:trPr>
          <w:gridAfter w:val="1"/>
          <w:wAfter w:w="142" w:type="dxa"/>
        </w:trPr>
        <w:tc>
          <w:tcPr>
            <w:tcW w:w="939" w:type="dxa"/>
          </w:tcPr>
          <w:p w14:paraId="076FC0BC" w14:textId="77777777" w:rsidR="00F109A0" w:rsidRDefault="00F109A0">
            <w:pPr>
              <w:rPr>
                <w:rFonts w:ascii="Arial" w:hAnsi="Arial" w:cs="Arial"/>
                <w:sz w:val="20"/>
                <w:szCs w:val="20"/>
              </w:rPr>
            </w:pPr>
            <w:r>
              <w:rPr>
                <w:rFonts w:ascii="Arial" w:hAnsi="Arial" w:cs="Arial"/>
                <w:sz w:val="20"/>
                <w:szCs w:val="20"/>
              </w:rPr>
              <w:t>4.5.3.4</w:t>
            </w:r>
          </w:p>
        </w:tc>
        <w:tc>
          <w:tcPr>
            <w:tcW w:w="8700" w:type="dxa"/>
          </w:tcPr>
          <w:p w14:paraId="65419ECC" w14:textId="6942AE16" w:rsidR="00F109A0" w:rsidRDefault="00F109A0" w:rsidP="00782C2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Following a discussion, members agreed that further work should continue on </w:t>
            </w:r>
            <w:r w:rsidR="004B6025">
              <w:rPr>
                <w:rFonts w:ascii="Arial" w:hAnsi="Arial" w:cs="Arial"/>
              </w:rPr>
              <w:t xml:space="preserve">including optionality in units to aid </w:t>
            </w:r>
            <w:r>
              <w:rPr>
                <w:rFonts w:ascii="Arial" w:hAnsi="Arial" w:cs="Arial"/>
              </w:rPr>
              <w:t xml:space="preserve">employability </w:t>
            </w:r>
            <w:r w:rsidR="004B6025">
              <w:rPr>
                <w:rFonts w:ascii="Arial" w:hAnsi="Arial" w:cs="Arial"/>
              </w:rPr>
              <w:t xml:space="preserve">in particular </w:t>
            </w:r>
            <w:r>
              <w:rPr>
                <w:rFonts w:ascii="Arial" w:hAnsi="Arial" w:cs="Arial"/>
              </w:rPr>
              <w:t>for the BSc (Hons) Games Design programme</w:t>
            </w:r>
            <w:r w:rsidR="004B6025">
              <w:rPr>
                <w:rFonts w:ascii="Arial" w:hAnsi="Arial" w:cs="Arial"/>
              </w:rPr>
              <w:t>;</w:t>
            </w:r>
            <w:r>
              <w:rPr>
                <w:rFonts w:ascii="Arial" w:hAnsi="Arial" w:cs="Arial"/>
              </w:rPr>
              <w:t xml:space="preserve"> </w:t>
            </w:r>
            <w:r w:rsidR="004B6025">
              <w:rPr>
                <w:rFonts w:ascii="Arial" w:hAnsi="Arial" w:cs="Arial"/>
              </w:rPr>
              <w:t xml:space="preserve">this </w:t>
            </w:r>
            <w:r>
              <w:rPr>
                <w:rFonts w:ascii="Arial" w:hAnsi="Arial" w:cs="Arial"/>
              </w:rPr>
              <w:t xml:space="preserve">would provide </w:t>
            </w:r>
            <w:r w:rsidR="004B6025">
              <w:rPr>
                <w:rFonts w:ascii="Arial" w:hAnsi="Arial" w:cs="Arial"/>
              </w:rPr>
              <w:t xml:space="preserve">additional </w:t>
            </w:r>
            <w:r>
              <w:rPr>
                <w:rFonts w:ascii="Arial" w:hAnsi="Arial" w:cs="Arial"/>
              </w:rPr>
              <w:t>flexibility</w:t>
            </w:r>
            <w:r w:rsidR="004B6025">
              <w:rPr>
                <w:rFonts w:ascii="Arial" w:hAnsi="Arial" w:cs="Arial"/>
              </w:rPr>
              <w:t>/specialism</w:t>
            </w:r>
            <w:r>
              <w:rPr>
                <w:rFonts w:ascii="Arial" w:hAnsi="Arial" w:cs="Arial"/>
              </w:rPr>
              <w:t xml:space="preserve"> for students as they progress</w:t>
            </w:r>
            <w:r w:rsidR="003F7D44">
              <w:rPr>
                <w:rFonts w:ascii="Arial" w:hAnsi="Arial" w:cs="Arial"/>
              </w:rPr>
              <w:t>ed</w:t>
            </w:r>
            <w:r>
              <w:rPr>
                <w:rFonts w:ascii="Arial" w:hAnsi="Arial" w:cs="Arial"/>
              </w:rPr>
              <w:t xml:space="preserve">.  Members </w:t>
            </w:r>
            <w:r w:rsidR="00782C21">
              <w:rPr>
                <w:rFonts w:ascii="Arial" w:hAnsi="Arial" w:cs="Arial"/>
              </w:rPr>
              <w:t xml:space="preserve">suggested </w:t>
            </w:r>
            <w:r>
              <w:rPr>
                <w:rFonts w:ascii="Arial" w:hAnsi="Arial" w:cs="Arial"/>
              </w:rPr>
              <w:t xml:space="preserve">that further work should </w:t>
            </w:r>
            <w:r w:rsidR="001650C8">
              <w:rPr>
                <w:rFonts w:ascii="Arial" w:hAnsi="Arial" w:cs="Arial"/>
              </w:rPr>
              <w:t xml:space="preserve">also </w:t>
            </w:r>
            <w:r>
              <w:rPr>
                <w:rFonts w:ascii="Arial" w:hAnsi="Arial" w:cs="Arial"/>
              </w:rPr>
              <w:t>be carried out on the BSc (Hons) Digital Creative Industries programme</w:t>
            </w:r>
            <w:r w:rsidR="001650C8">
              <w:rPr>
                <w:rFonts w:ascii="Arial" w:hAnsi="Arial" w:cs="Arial"/>
              </w:rPr>
              <w:t xml:space="preserve"> between evidencing the title and the congruence of the title as the programme moves on to the next stage of development.</w:t>
            </w:r>
          </w:p>
          <w:p w14:paraId="2175E249" w14:textId="77777777" w:rsidR="00F109A0" w:rsidRDefault="00F109A0" w:rsidP="00E469C7">
            <w:pPr>
              <w:pStyle w:val="BodyTextIndent"/>
              <w:tabs>
                <w:tab w:val="clear" w:pos="624"/>
                <w:tab w:val="clear" w:pos="1950"/>
                <w:tab w:val="clear" w:pos="8346"/>
              </w:tabs>
              <w:ind w:left="0" w:right="-22"/>
              <w:rPr>
                <w:rFonts w:ascii="Arial" w:hAnsi="Arial" w:cs="Arial"/>
              </w:rPr>
            </w:pPr>
          </w:p>
        </w:tc>
      </w:tr>
      <w:tr w:rsidR="00F109A0" w14:paraId="31D49AA6" w14:textId="77777777" w:rsidTr="00AD2767">
        <w:trPr>
          <w:gridAfter w:val="1"/>
          <w:wAfter w:w="142" w:type="dxa"/>
        </w:trPr>
        <w:tc>
          <w:tcPr>
            <w:tcW w:w="939" w:type="dxa"/>
          </w:tcPr>
          <w:p w14:paraId="6299F7D4" w14:textId="77777777" w:rsidR="00F109A0" w:rsidRDefault="00F109A0">
            <w:pPr>
              <w:rPr>
                <w:rFonts w:ascii="Arial" w:hAnsi="Arial" w:cs="Arial"/>
                <w:sz w:val="20"/>
                <w:szCs w:val="20"/>
              </w:rPr>
            </w:pPr>
            <w:r>
              <w:rPr>
                <w:rFonts w:ascii="Arial" w:hAnsi="Arial" w:cs="Arial"/>
                <w:sz w:val="20"/>
                <w:szCs w:val="20"/>
              </w:rPr>
              <w:t>4.5.3.5</w:t>
            </w:r>
          </w:p>
        </w:tc>
        <w:tc>
          <w:tcPr>
            <w:tcW w:w="8700" w:type="dxa"/>
          </w:tcPr>
          <w:p w14:paraId="47C5798D" w14:textId="77777777" w:rsidR="00F109A0" w:rsidRDefault="00F109A0" w:rsidP="00782C21">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gave in-principle approval to develop the BSc (Hons) Games Design programme, BSc (Hons) Games Software Engineering programme and the BSc (Hons) Digital Creative Industries programme with further work to be carried out on the programmes as suggested by the Committee. </w:t>
            </w:r>
          </w:p>
          <w:p w14:paraId="7DD4E186" w14:textId="77777777" w:rsidR="00F109A0" w:rsidRDefault="00F109A0" w:rsidP="003C49D2">
            <w:pPr>
              <w:pStyle w:val="BodyTextIndent"/>
              <w:tabs>
                <w:tab w:val="clear" w:pos="624"/>
                <w:tab w:val="clear" w:pos="1950"/>
                <w:tab w:val="clear" w:pos="8346"/>
              </w:tabs>
              <w:ind w:left="0" w:right="-22"/>
              <w:rPr>
                <w:rFonts w:ascii="Arial" w:hAnsi="Arial" w:cs="Arial"/>
              </w:rPr>
            </w:pPr>
          </w:p>
          <w:p w14:paraId="6ADCC092" w14:textId="77777777" w:rsidR="00F109A0" w:rsidRPr="00E469C7" w:rsidRDefault="00F109A0" w:rsidP="003C49D2">
            <w:pPr>
              <w:pStyle w:val="BodyTextIndent"/>
              <w:tabs>
                <w:tab w:val="clear" w:pos="624"/>
                <w:tab w:val="clear" w:pos="1950"/>
                <w:tab w:val="clear" w:pos="8346"/>
              </w:tabs>
              <w:ind w:left="0" w:right="-22"/>
              <w:rPr>
                <w:rFonts w:ascii="Arial" w:hAnsi="Arial" w:cs="Arial"/>
              </w:rPr>
            </w:pPr>
          </w:p>
        </w:tc>
      </w:tr>
      <w:tr w:rsidR="00F109A0" w14:paraId="2E8E2C0C" w14:textId="77777777" w:rsidTr="00AD2767">
        <w:trPr>
          <w:gridAfter w:val="1"/>
          <w:wAfter w:w="142" w:type="dxa"/>
        </w:trPr>
        <w:tc>
          <w:tcPr>
            <w:tcW w:w="939" w:type="dxa"/>
          </w:tcPr>
          <w:p w14:paraId="443DA4A7" w14:textId="77777777" w:rsidR="00F109A0" w:rsidRDefault="00F109A0">
            <w:pPr>
              <w:rPr>
                <w:rFonts w:ascii="Arial" w:hAnsi="Arial" w:cs="Arial"/>
                <w:b/>
                <w:sz w:val="20"/>
                <w:szCs w:val="20"/>
              </w:rPr>
            </w:pPr>
            <w:r>
              <w:rPr>
                <w:rFonts w:ascii="Arial" w:hAnsi="Arial" w:cs="Arial"/>
                <w:b/>
                <w:sz w:val="20"/>
                <w:szCs w:val="20"/>
              </w:rPr>
              <w:t>4.5.4</w:t>
            </w:r>
          </w:p>
        </w:tc>
        <w:tc>
          <w:tcPr>
            <w:tcW w:w="8700" w:type="dxa"/>
          </w:tcPr>
          <w:p w14:paraId="0BE2660D" w14:textId="77777777" w:rsidR="00F109A0" w:rsidRDefault="00F109A0" w:rsidP="009260E6">
            <w:pPr>
              <w:pStyle w:val="BodyTextIndent"/>
              <w:tabs>
                <w:tab w:val="clear" w:pos="624"/>
                <w:tab w:val="clear" w:pos="1950"/>
                <w:tab w:val="clear" w:pos="8346"/>
              </w:tabs>
              <w:ind w:left="0" w:right="-22"/>
              <w:jc w:val="both"/>
              <w:rPr>
                <w:rFonts w:ascii="Arial" w:hAnsi="Arial" w:cs="Arial"/>
              </w:rPr>
            </w:pPr>
            <w:r>
              <w:rPr>
                <w:rFonts w:ascii="Arial" w:hAnsi="Arial" w:cs="Arial"/>
                <w:b/>
              </w:rPr>
              <w:t xml:space="preserve">Faculty of Media &amp; Communication: New Programme Proposals – BA (Hons) Computer Animation Technical Arts, BA (Hons) Computer Animation Art &amp; Design, BA (Hons) Visual Effects and BSc (Hons) Computer Animation &amp; Visual Effects </w:t>
            </w:r>
            <w:r>
              <w:rPr>
                <w:rFonts w:ascii="Arial" w:hAnsi="Arial" w:cs="Arial"/>
              </w:rPr>
              <w:t>(ASC-1617-43)</w:t>
            </w:r>
          </w:p>
          <w:p w14:paraId="0771A9DD" w14:textId="77777777" w:rsidR="00F109A0" w:rsidRDefault="00F109A0" w:rsidP="00F85F32">
            <w:pPr>
              <w:pStyle w:val="BodyTextIndent"/>
              <w:tabs>
                <w:tab w:val="clear" w:pos="624"/>
                <w:tab w:val="clear" w:pos="1950"/>
                <w:tab w:val="clear" w:pos="8346"/>
              </w:tabs>
              <w:ind w:left="0" w:right="-22"/>
              <w:jc w:val="both"/>
              <w:rPr>
                <w:rFonts w:ascii="Arial" w:hAnsi="Arial" w:cs="Arial"/>
                <w:b/>
              </w:rPr>
            </w:pPr>
          </w:p>
        </w:tc>
      </w:tr>
      <w:tr w:rsidR="00F109A0" w14:paraId="287F2B35" w14:textId="77777777" w:rsidTr="00AD2767">
        <w:trPr>
          <w:gridAfter w:val="1"/>
          <w:wAfter w:w="142" w:type="dxa"/>
        </w:trPr>
        <w:tc>
          <w:tcPr>
            <w:tcW w:w="939" w:type="dxa"/>
          </w:tcPr>
          <w:p w14:paraId="1F3C9B02" w14:textId="77777777" w:rsidR="00F109A0" w:rsidRPr="009260E6" w:rsidRDefault="00F109A0">
            <w:pPr>
              <w:rPr>
                <w:rFonts w:ascii="Arial" w:hAnsi="Arial" w:cs="Arial"/>
                <w:sz w:val="20"/>
                <w:szCs w:val="20"/>
              </w:rPr>
            </w:pPr>
            <w:r w:rsidRPr="009260E6">
              <w:rPr>
                <w:rFonts w:ascii="Arial" w:hAnsi="Arial" w:cs="Arial"/>
                <w:sz w:val="20"/>
                <w:szCs w:val="20"/>
              </w:rPr>
              <w:t>4.5.4.1</w:t>
            </w:r>
          </w:p>
        </w:tc>
        <w:tc>
          <w:tcPr>
            <w:tcW w:w="8700" w:type="dxa"/>
          </w:tcPr>
          <w:p w14:paraId="73135C9D" w14:textId="77777777" w:rsidR="00F109A0" w:rsidRDefault="00F109A0" w:rsidP="00F85F32">
            <w:pPr>
              <w:pStyle w:val="BodyTextIndent"/>
              <w:tabs>
                <w:tab w:val="clear" w:pos="624"/>
                <w:tab w:val="clear" w:pos="1950"/>
                <w:tab w:val="clear" w:pos="8346"/>
              </w:tabs>
              <w:ind w:left="0" w:right="-22"/>
              <w:jc w:val="both"/>
              <w:rPr>
                <w:rFonts w:ascii="Arial" w:hAnsi="Arial" w:cs="Arial"/>
              </w:rPr>
            </w:pPr>
            <w:r w:rsidRPr="009260E6">
              <w:rPr>
                <w:rFonts w:ascii="Arial" w:hAnsi="Arial" w:cs="Arial"/>
              </w:rPr>
              <w:t>The report was taken as read.</w:t>
            </w:r>
          </w:p>
          <w:p w14:paraId="48D4D86A" w14:textId="77777777" w:rsidR="00F109A0" w:rsidRPr="009260E6"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45373757" w14:textId="77777777" w:rsidTr="00AD2767">
        <w:trPr>
          <w:gridAfter w:val="1"/>
          <w:wAfter w:w="142" w:type="dxa"/>
        </w:trPr>
        <w:tc>
          <w:tcPr>
            <w:tcW w:w="939" w:type="dxa"/>
          </w:tcPr>
          <w:p w14:paraId="31A95BC8" w14:textId="77777777" w:rsidR="00F109A0" w:rsidRPr="009260E6" w:rsidRDefault="00F109A0">
            <w:pPr>
              <w:rPr>
                <w:rFonts w:ascii="Arial" w:hAnsi="Arial" w:cs="Arial"/>
                <w:sz w:val="20"/>
                <w:szCs w:val="20"/>
              </w:rPr>
            </w:pPr>
            <w:r>
              <w:rPr>
                <w:rFonts w:ascii="Arial" w:hAnsi="Arial" w:cs="Arial"/>
                <w:sz w:val="20"/>
                <w:szCs w:val="20"/>
              </w:rPr>
              <w:t>4.5.4.2</w:t>
            </w:r>
          </w:p>
        </w:tc>
        <w:tc>
          <w:tcPr>
            <w:tcW w:w="8700" w:type="dxa"/>
          </w:tcPr>
          <w:p w14:paraId="4932E517" w14:textId="77777777" w:rsidR="00F109A0" w:rsidRDefault="00F109A0" w:rsidP="00414D85">
            <w:pPr>
              <w:pStyle w:val="BodyTextIndent"/>
              <w:tabs>
                <w:tab w:val="clear" w:pos="624"/>
                <w:tab w:val="clear" w:pos="1950"/>
                <w:tab w:val="clear" w:pos="8346"/>
              </w:tabs>
              <w:ind w:left="0" w:right="-22"/>
              <w:jc w:val="both"/>
              <w:rPr>
                <w:rFonts w:ascii="Arial" w:hAnsi="Arial" w:cs="Arial"/>
              </w:rPr>
            </w:pPr>
            <w:r>
              <w:rPr>
                <w:rFonts w:ascii="Arial" w:hAnsi="Arial" w:cs="Arial"/>
              </w:rPr>
              <w:t>Since the papers were submitted to the Committee further work had been carried out and there would now be more sharing across the three programmes with common units</w:t>
            </w:r>
            <w:r w:rsidR="00414D85">
              <w:rPr>
                <w:rFonts w:ascii="Arial" w:hAnsi="Arial" w:cs="Arial"/>
              </w:rPr>
              <w:t>, and t</w:t>
            </w:r>
            <w:r>
              <w:rPr>
                <w:rFonts w:ascii="Arial" w:hAnsi="Arial" w:cs="Arial"/>
              </w:rPr>
              <w:t xml:space="preserve">here would now be a common structure across the entire framework.  The Committee were pleased to see that there were opportunities for shared units </w:t>
            </w:r>
            <w:r w:rsidR="001650C8">
              <w:rPr>
                <w:rFonts w:ascii="Arial" w:hAnsi="Arial" w:cs="Arial"/>
              </w:rPr>
              <w:t xml:space="preserve">across the three programmes and there would be a common structure across the entire framework.  </w:t>
            </w:r>
          </w:p>
          <w:p w14:paraId="408B909A" w14:textId="77777777" w:rsidR="00F109A0" w:rsidRPr="009260E6" w:rsidRDefault="00F109A0" w:rsidP="00902566">
            <w:pPr>
              <w:pStyle w:val="BodyTextIndent"/>
              <w:tabs>
                <w:tab w:val="clear" w:pos="624"/>
                <w:tab w:val="clear" w:pos="1950"/>
                <w:tab w:val="clear" w:pos="8346"/>
              </w:tabs>
              <w:ind w:left="0" w:right="-22"/>
              <w:jc w:val="both"/>
              <w:rPr>
                <w:rFonts w:ascii="Arial" w:hAnsi="Arial" w:cs="Arial"/>
              </w:rPr>
            </w:pPr>
          </w:p>
        </w:tc>
      </w:tr>
      <w:tr w:rsidR="00F109A0" w14:paraId="2E728DB0" w14:textId="77777777" w:rsidTr="00AD2767">
        <w:trPr>
          <w:gridAfter w:val="1"/>
          <w:wAfter w:w="142" w:type="dxa"/>
        </w:trPr>
        <w:tc>
          <w:tcPr>
            <w:tcW w:w="939" w:type="dxa"/>
          </w:tcPr>
          <w:p w14:paraId="7252E4D0" w14:textId="77777777" w:rsidR="00F109A0" w:rsidRDefault="00F109A0">
            <w:pPr>
              <w:rPr>
                <w:rFonts w:ascii="Arial" w:hAnsi="Arial" w:cs="Arial"/>
                <w:sz w:val="20"/>
                <w:szCs w:val="20"/>
              </w:rPr>
            </w:pPr>
            <w:r>
              <w:rPr>
                <w:rFonts w:ascii="Arial" w:hAnsi="Arial" w:cs="Arial"/>
                <w:sz w:val="20"/>
                <w:szCs w:val="20"/>
              </w:rPr>
              <w:t>4.5.4.3</w:t>
            </w:r>
          </w:p>
        </w:tc>
        <w:tc>
          <w:tcPr>
            <w:tcW w:w="8700" w:type="dxa"/>
          </w:tcPr>
          <w:p w14:paraId="28C49557" w14:textId="77777777" w:rsidR="00416A3D" w:rsidRDefault="00F109A0" w:rsidP="00D66317">
            <w:pPr>
              <w:pStyle w:val="BodyTextIndent"/>
              <w:tabs>
                <w:tab w:val="clear" w:pos="624"/>
                <w:tab w:val="clear" w:pos="1950"/>
                <w:tab w:val="clear" w:pos="8346"/>
              </w:tabs>
              <w:ind w:left="0" w:right="-22"/>
              <w:jc w:val="both"/>
              <w:rPr>
                <w:rFonts w:ascii="Arial" w:hAnsi="Arial" w:cs="Arial"/>
              </w:rPr>
            </w:pPr>
            <w:r>
              <w:rPr>
                <w:rFonts w:ascii="Arial" w:hAnsi="Arial" w:cs="Arial"/>
              </w:rPr>
              <w:t>The University’s Computer Animation programme was a flagship course which ha</w:t>
            </w:r>
            <w:r w:rsidR="00AA5B7B">
              <w:rPr>
                <w:rFonts w:ascii="Arial" w:hAnsi="Arial" w:cs="Arial"/>
              </w:rPr>
              <w:t>d</w:t>
            </w:r>
            <w:r>
              <w:rPr>
                <w:rFonts w:ascii="Arial" w:hAnsi="Arial" w:cs="Arial"/>
              </w:rPr>
              <w:t xml:space="preserve"> a huge reputation.  Mr Foot questioned whether the proposed titles would stand out in a market </w:t>
            </w:r>
            <w:r w:rsidR="004B6025">
              <w:rPr>
                <w:rFonts w:ascii="Arial" w:hAnsi="Arial" w:cs="Arial"/>
              </w:rPr>
              <w:t xml:space="preserve">in which </w:t>
            </w:r>
            <w:r>
              <w:rPr>
                <w:rFonts w:ascii="Arial" w:hAnsi="Arial" w:cs="Arial"/>
              </w:rPr>
              <w:t>the University already excel</w:t>
            </w:r>
            <w:r w:rsidR="00AA5B7B">
              <w:rPr>
                <w:rFonts w:ascii="Arial" w:hAnsi="Arial" w:cs="Arial"/>
              </w:rPr>
              <w:t>led</w:t>
            </w:r>
            <w:r>
              <w:rPr>
                <w:rFonts w:ascii="Arial" w:hAnsi="Arial" w:cs="Arial"/>
              </w:rPr>
              <w:t xml:space="preserve">.  Mr Williams explained that the team had given the </w:t>
            </w:r>
            <w:r>
              <w:rPr>
                <w:rFonts w:ascii="Arial" w:hAnsi="Arial" w:cs="Arial"/>
              </w:rPr>
              <w:lastRenderedPageBreak/>
              <w:t>course title</w:t>
            </w:r>
            <w:r w:rsidR="00AA5B7B">
              <w:rPr>
                <w:rFonts w:ascii="Arial" w:hAnsi="Arial" w:cs="Arial"/>
              </w:rPr>
              <w:t>s</w:t>
            </w:r>
            <w:r>
              <w:rPr>
                <w:rFonts w:ascii="Arial" w:hAnsi="Arial" w:cs="Arial"/>
              </w:rPr>
              <w:t xml:space="preserve"> very serious thought and deliberation and they believed the new titles reflected course </w:t>
            </w:r>
            <w:r w:rsidR="004B6025">
              <w:rPr>
                <w:rFonts w:ascii="Arial" w:hAnsi="Arial" w:cs="Arial"/>
              </w:rPr>
              <w:t xml:space="preserve">content </w:t>
            </w:r>
            <w:r>
              <w:rPr>
                <w:rFonts w:ascii="Arial" w:hAnsi="Arial" w:cs="Arial"/>
              </w:rPr>
              <w:t>and</w:t>
            </w:r>
            <w:r w:rsidR="0049398C">
              <w:rPr>
                <w:rFonts w:ascii="Arial" w:hAnsi="Arial" w:cs="Arial"/>
              </w:rPr>
              <w:t>, importantly,</w:t>
            </w:r>
            <w:r>
              <w:rPr>
                <w:rFonts w:ascii="Arial" w:hAnsi="Arial" w:cs="Arial"/>
              </w:rPr>
              <w:t xml:space="preserve"> would also be recognised </w:t>
            </w:r>
            <w:r w:rsidR="0049398C">
              <w:rPr>
                <w:rFonts w:ascii="Arial" w:hAnsi="Arial" w:cs="Arial"/>
              </w:rPr>
              <w:t xml:space="preserve">within the </w:t>
            </w:r>
            <w:r>
              <w:rPr>
                <w:rFonts w:ascii="Arial" w:hAnsi="Arial" w:cs="Arial"/>
              </w:rPr>
              <w:t xml:space="preserve">industry.  </w:t>
            </w:r>
          </w:p>
          <w:p w14:paraId="18A1F623" w14:textId="77777777" w:rsidR="00D66317" w:rsidRDefault="00D66317" w:rsidP="00D66317">
            <w:pPr>
              <w:pStyle w:val="BodyTextIndent"/>
              <w:tabs>
                <w:tab w:val="clear" w:pos="624"/>
                <w:tab w:val="clear" w:pos="1950"/>
                <w:tab w:val="clear" w:pos="8346"/>
              </w:tabs>
              <w:ind w:left="0" w:right="-22"/>
              <w:jc w:val="both"/>
              <w:rPr>
                <w:rFonts w:ascii="Arial" w:hAnsi="Arial" w:cs="Arial"/>
              </w:rPr>
            </w:pPr>
          </w:p>
          <w:p w14:paraId="266C93E5" w14:textId="45C4C4F4" w:rsidR="00D66317" w:rsidRDefault="00D66317" w:rsidP="00D66317">
            <w:pPr>
              <w:pStyle w:val="BodyTextIndent"/>
              <w:tabs>
                <w:tab w:val="clear" w:pos="624"/>
                <w:tab w:val="clear" w:pos="1950"/>
                <w:tab w:val="clear" w:pos="8346"/>
              </w:tabs>
              <w:ind w:left="0" w:right="-22"/>
              <w:jc w:val="both"/>
              <w:rPr>
                <w:rFonts w:ascii="Arial" w:hAnsi="Arial" w:cs="Arial"/>
              </w:rPr>
            </w:pPr>
          </w:p>
        </w:tc>
      </w:tr>
      <w:tr w:rsidR="00F109A0" w14:paraId="3DCE2A12" w14:textId="77777777" w:rsidTr="00AD2767">
        <w:trPr>
          <w:gridAfter w:val="1"/>
          <w:wAfter w:w="142" w:type="dxa"/>
        </w:trPr>
        <w:tc>
          <w:tcPr>
            <w:tcW w:w="939" w:type="dxa"/>
          </w:tcPr>
          <w:p w14:paraId="7BB25613" w14:textId="77777777" w:rsidR="00F109A0" w:rsidRDefault="00F109A0">
            <w:pPr>
              <w:rPr>
                <w:rFonts w:ascii="Arial" w:hAnsi="Arial" w:cs="Arial"/>
                <w:sz w:val="20"/>
                <w:szCs w:val="20"/>
              </w:rPr>
            </w:pPr>
          </w:p>
        </w:tc>
        <w:tc>
          <w:tcPr>
            <w:tcW w:w="8700" w:type="dxa"/>
          </w:tcPr>
          <w:p w14:paraId="039D1F80" w14:textId="77777777" w:rsidR="00F109A0" w:rsidRDefault="00F109A0" w:rsidP="000E49AF">
            <w:pPr>
              <w:pStyle w:val="BodyTextIndent"/>
              <w:tabs>
                <w:tab w:val="clear" w:pos="624"/>
                <w:tab w:val="clear" w:pos="1950"/>
                <w:tab w:val="clear" w:pos="8346"/>
              </w:tabs>
              <w:ind w:left="0" w:right="-22"/>
              <w:jc w:val="both"/>
              <w:rPr>
                <w:rFonts w:ascii="Arial" w:hAnsi="Arial" w:cs="Arial"/>
              </w:rPr>
            </w:pPr>
          </w:p>
        </w:tc>
      </w:tr>
      <w:tr w:rsidR="00F109A0" w14:paraId="2A6A9246" w14:textId="77777777" w:rsidTr="00AD2767">
        <w:trPr>
          <w:gridAfter w:val="1"/>
          <w:wAfter w:w="142" w:type="dxa"/>
        </w:trPr>
        <w:tc>
          <w:tcPr>
            <w:tcW w:w="939" w:type="dxa"/>
          </w:tcPr>
          <w:p w14:paraId="2930D3B3" w14:textId="77777777" w:rsidR="00F109A0" w:rsidRDefault="00F109A0">
            <w:pPr>
              <w:rPr>
                <w:rFonts w:ascii="Arial" w:hAnsi="Arial" w:cs="Arial"/>
                <w:sz w:val="20"/>
                <w:szCs w:val="20"/>
              </w:rPr>
            </w:pPr>
            <w:r>
              <w:rPr>
                <w:rFonts w:ascii="Arial" w:hAnsi="Arial" w:cs="Arial"/>
                <w:sz w:val="20"/>
                <w:szCs w:val="20"/>
              </w:rPr>
              <w:t>4.5.4.4</w:t>
            </w:r>
          </w:p>
        </w:tc>
        <w:tc>
          <w:tcPr>
            <w:tcW w:w="8700" w:type="dxa"/>
          </w:tcPr>
          <w:p w14:paraId="513647BA" w14:textId="39402E15" w:rsidR="00BA28BE" w:rsidRDefault="00F109A0" w:rsidP="0049398C">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BA (Hons) Computer Animation Technical Arts programme would </w:t>
            </w:r>
            <w:r w:rsidR="0049398C">
              <w:rPr>
                <w:rFonts w:ascii="Arial" w:hAnsi="Arial" w:cs="Arial"/>
              </w:rPr>
              <w:t xml:space="preserve">examine </w:t>
            </w:r>
            <w:r>
              <w:rPr>
                <w:rFonts w:ascii="Arial" w:hAnsi="Arial" w:cs="Arial"/>
              </w:rPr>
              <w:t xml:space="preserve">the technical and artistic disciplines which would equip students with the skills to design and produce work which would enable them to take on roles such as Technical Director or Technical Artist in the computer animation, visual effects and computer games industries.  The BA (Hons) Computer Animation Art and Design programme would appeal to students who wanted to go into the visual effects, computer animation and computer games industries and they would have the skills to fulfil the role of computer graphics and animation </w:t>
            </w:r>
            <w:r w:rsidR="00296484">
              <w:rPr>
                <w:rFonts w:ascii="Arial" w:hAnsi="Arial" w:cs="Arial"/>
              </w:rPr>
              <w:t>A</w:t>
            </w:r>
            <w:r>
              <w:rPr>
                <w:rFonts w:ascii="Arial" w:hAnsi="Arial" w:cs="Arial"/>
              </w:rPr>
              <w:t xml:space="preserve">rtistic </w:t>
            </w:r>
            <w:r w:rsidR="00296484">
              <w:rPr>
                <w:rFonts w:ascii="Arial" w:hAnsi="Arial" w:cs="Arial"/>
              </w:rPr>
              <w:t>D</w:t>
            </w:r>
            <w:r>
              <w:rPr>
                <w:rFonts w:ascii="Arial" w:hAnsi="Arial" w:cs="Arial"/>
              </w:rPr>
              <w:t xml:space="preserve">irectors and </w:t>
            </w:r>
            <w:r w:rsidR="00296484">
              <w:rPr>
                <w:rFonts w:ascii="Arial" w:hAnsi="Arial" w:cs="Arial"/>
              </w:rPr>
              <w:t>A</w:t>
            </w:r>
            <w:r>
              <w:rPr>
                <w:rFonts w:ascii="Arial" w:hAnsi="Arial" w:cs="Arial"/>
              </w:rPr>
              <w:t>nimators.  The BA (Hons) Visual Effects programme would cover all aspects of visual effects which were not directly related to character animation or design and would have a number of optional components which would allow students to tailor their pathway to a more technical or artistic flavour.  The BSc (Hons) Computer Animation and Visual Effects programme would be a highly technical course that develop</w:t>
            </w:r>
            <w:r w:rsidR="00296484">
              <w:rPr>
                <w:rFonts w:ascii="Arial" w:hAnsi="Arial" w:cs="Arial"/>
              </w:rPr>
              <w:t>ed</w:t>
            </w:r>
            <w:r>
              <w:rPr>
                <w:rFonts w:ascii="Arial" w:hAnsi="Arial" w:cs="Arial"/>
              </w:rPr>
              <w:t xml:space="preserve"> students in the understanding of both theory and practice of software engineering in the areas of computer animation, computer graphics and computer games.  </w:t>
            </w:r>
          </w:p>
        </w:tc>
      </w:tr>
      <w:tr w:rsidR="00F109A0" w14:paraId="5264CF29" w14:textId="77777777" w:rsidTr="00AD2767">
        <w:trPr>
          <w:gridAfter w:val="1"/>
          <w:wAfter w:w="142" w:type="dxa"/>
        </w:trPr>
        <w:tc>
          <w:tcPr>
            <w:tcW w:w="939" w:type="dxa"/>
          </w:tcPr>
          <w:p w14:paraId="557A49E4" w14:textId="77777777" w:rsidR="00F109A0" w:rsidRDefault="00F109A0">
            <w:pPr>
              <w:rPr>
                <w:rFonts w:ascii="Arial" w:hAnsi="Arial" w:cs="Arial"/>
                <w:sz w:val="20"/>
                <w:szCs w:val="20"/>
              </w:rPr>
            </w:pPr>
          </w:p>
        </w:tc>
        <w:tc>
          <w:tcPr>
            <w:tcW w:w="8700" w:type="dxa"/>
          </w:tcPr>
          <w:p w14:paraId="4F718E16" w14:textId="77777777" w:rsidR="00F109A0" w:rsidRDefault="00F109A0" w:rsidP="008433B7">
            <w:pPr>
              <w:pStyle w:val="BodyTextIndent"/>
              <w:tabs>
                <w:tab w:val="clear" w:pos="624"/>
                <w:tab w:val="clear" w:pos="1950"/>
                <w:tab w:val="clear" w:pos="8346"/>
              </w:tabs>
              <w:ind w:left="0" w:right="-22"/>
              <w:rPr>
                <w:rFonts w:ascii="Arial" w:hAnsi="Arial" w:cs="Arial"/>
              </w:rPr>
            </w:pPr>
          </w:p>
        </w:tc>
      </w:tr>
      <w:tr w:rsidR="00F109A0" w14:paraId="775D7341" w14:textId="77777777" w:rsidTr="00AD2767">
        <w:trPr>
          <w:gridAfter w:val="1"/>
          <w:wAfter w:w="142" w:type="dxa"/>
        </w:trPr>
        <w:tc>
          <w:tcPr>
            <w:tcW w:w="939" w:type="dxa"/>
          </w:tcPr>
          <w:p w14:paraId="006C4AB0" w14:textId="77777777" w:rsidR="00F109A0" w:rsidRDefault="00F109A0">
            <w:pPr>
              <w:rPr>
                <w:rFonts w:ascii="Arial" w:hAnsi="Arial" w:cs="Arial"/>
                <w:sz w:val="20"/>
                <w:szCs w:val="20"/>
              </w:rPr>
            </w:pPr>
            <w:r>
              <w:rPr>
                <w:rFonts w:ascii="Arial" w:hAnsi="Arial" w:cs="Arial"/>
                <w:sz w:val="20"/>
                <w:szCs w:val="20"/>
              </w:rPr>
              <w:t>4.5.4.5</w:t>
            </w:r>
          </w:p>
        </w:tc>
        <w:tc>
          <w:tcPr>
            <w:tcW w:w="8700" w:type="dxa"/>
          </w:tcPr>
          <w:p w14:paraId="5579FFE7" w14:textId="77777777" w:rsidR="00F109A0" w:rsidRDefault="00F109A0" w:rsidP="00DA0D61">
            <w:pPr>
              <w:pStyle w:val="BodyTextIndent"/>
              <w:tabs>
                <w:tab w:val="clear" w:pos="624"/>
                <w:tab w:val="clear" w:pos="1950"/>
                <w:tab w:val="clear" w:pos="8346"/>
              </w:tabs>
              <w:ind w:left="0" w:right="-22"/>
              <w:jc w:val="both"/>
              <w:rPr>
                <w:rFonts w:ascii="Arial" w:hAnsi="Arial" w:cs="Arial"/>
              </w:rPr>
            </w:pPr>
            <w:r>
              <w:rPr>
                <w:rFonts w:ascii="Arial" w:hAnsi="Arial" w:cs="Arial"/>
              </w:rPr>
              <w:t xml:space="preserve">Mr Williams was confident he would recruit a sufficient number of students to the programmes and students would have optionality throughout all programmes. The course titles had been amended to ensure differentiation between the FMC and FST programmes to ensure there would be no confusion and the programmes would </w:t>
            </w:r>
            <w:r w:rsidR="0076021E">
              <w:rPr>
                <w:rFonts w:ascii="Arial" w:hAnsi="Arial" w:cs="Arial"/>
              </w:rPr>
              <w:t xml:space="preserve">each </w:t>
            </w:r>
            <w:r>
              <w:rPr>
                <w:rFonts w:ascii="Arial" w:hAnsi="Arial" w:cs="Arial"/>
              </w:rPr>
              <w:t xml:space="preserve">recruit the correct </w:t>
            </w:r>
            <w:r w:rsidR="0076021E">
              <w:rPr>
                <w:rFonts w:ascii="Arial" w:hAnsi="Arial" w:cs="Arial"/>
              </w:rPr>
              <w:t xml:space="preserve">demographic of </w:t>
            </w:r>
            <w:r>
              <w:rPr>
                <w:rFonts w:ascii="Arial" w:hAnsi="Arial" w:cs="Arial"/>
              </w:rPr>
              <w:t>students.</w:t>
            </w:r>
          </w:p>
          <w:p w14:paraId="445B2313" w14:textId="77777777" w:rsidR="00F109A0" w:rsidRDefault="00F109A0" w:rsidP="003F40C8">
            <w:pPr>
              <w:pStyle w:val="BodyTextIndent"/>
              <w:tabs>
                <w:tab w:val="clear" w:pos="624"/>
                <w:tab w:val="clear" w:pos="1950"/>
                <w:tab w:val="clear" w:pos="8346"/>
              </w:tabs>
              <w:ind w:left="0" w:right="-22"/>
              <w:jc w:val="both"/>
              <w:rPr>
                <w:rFonts w:ascii="Arial" w:hAnsi="Arial" w:cs="Arial"/>
              </w:rPr>
            </w:pPr>
          </w:p>
        </w:tc>
      </w:tr>
      <w:tr w:rsidR="00F109A0" w14:paraId="47F45691" w14:textId="77777777" w:rsidTr="00AD2767">
        <w:trPr>
          <w:gridAfter w:val="1"/>
          <w:wAfter w:w="142" w:type="dxa"/>
        </w:trPr>
        <w:tc>
          <w:tcPr>
            <w:tcW w:w="939" w:type="dxa"/>
          </w:tcPr>
          <w:p w14:paraId="571B7F45" w14:textId="77777777" w:rsidR="00F109A0" w:rsidRDefault="00F109A0">
            <w:pPr>
              <w:rPr>
                <w:rFonts w:ascii="Arial" w:hAnsi="Arial" w:cs="Arial"/>
                <w:sz w:val="20"/>
                <w:szCs w:val="20"/>
              </w:rPr>
            </w:pPr>
            <w:r>
              <w:rPr>
                <w:rFonts w:ascii="Arial" w:hAnsi="Arial" w:cs="Arial"/>
                <w:sz w:val="20"/>
                <w:szCs w:val="20"/>
              </w:rPr>
              <w:t>4.5.4.6</w:t>
            </w:r>
          </w:p>
        </w:tc>
        <w:tc>
          <w:tcPr>
            <w:tcW w:w="8700" w:type="dxa"/>
          </w:tcPr>
          <w:p w14:paraId="54EE613E" w14:textId="77777777" w:rsidR="00F109A0" w:rsidRDefault="00F109A0" w:rsidP="003F40C8">
            <w:pPr>
              <w:pStyle w:val="BodyTextIndent"/>
              <w:tabs>
                <w:tab w:val="clear" w:pos="624"/>
                <w:tab w:val="clear" w:pos="1950"/>
                <w:tab w:val="clear" w:pos="8346"/>
              </w:tabs>
              <w:ind w:left="0" w:right="-22"/>
              <w:jc w:val="both"/>
              <w:rPr>
                <w:rFonts w:ascii="Arial" w:hAnsi="Arial" w:cs="Arial"/>
              </w:rPr>
            </w:pPr>
            <w:r>
              <w:rPr>
                <w:rFonts w:ascii="Arial" w:hAnsi="Arial" w:cs="Arial"/>
              </w:rPr>
              <w:t xml:space="preserve">The Committee had </w:t>
            </w:r>
            <w:r w:rsidR="0076021E">
              <w:rPr>
                <w:rFonts w:ascii="Arial" w:hAnsi="Arial" w:cs="Arial"/>
              </w:rPr>
              <w:t xml:space="preserve">therefore </w:t>
            </w:r>
            <w:r>
              <w:rPr>
                <w:rFonts w:ascii="Arial" w:hAnsi="Arial" w:cs="Arial"/>
              </w:rPr>
              <w:t>discussed whether the titles were attractive to the r</w:t>
            </w:r>
            <w:r w:rsidR="00CE4CC7">
              <w:rPr>
                <w:rFonts w:ascii="Arial" w:hAnsi="Arial" w:cs="Arial"/>
              </w:rPr>
              <w:t>ight applicants and to industry</w:t>
            </w:r>
            <w:r>
              <w:rPr>
                <w:rFonts w:ascii="Arial" w:hAnsi="Arial" w:cs="Arial"/>
              </w:rPr>
              <w:t xml:space="preserve"> however members suggested that further work should continue </w:t>
            </w:r>
            <w:r w:rsidR="0076021E">
              <w:rPr>
                <w:rFonts w:ascii="Arial" w:hAnsi="Arial" w:cs="Arial"/>
              </w:rPr>
              <w:t xml:space="preserve">to be undertaken </w:t>
            </w:r>
            <w:r>
              <w:rPr>
                <w:rFonts w:ascii="Arial" w:hAnsi="Arial" w:cs="Arial"/>
              </w:rPr>
              <w:t xml:space="preserve">in order to </w:t>
            </w:r>
            <w:r w:rsidR="0076021E">
              <w:rPr>
                <w:rFonts w:ascii="Arial" w:hAnsi="Arial" w:cs="Arial"/>
              </w:rPr>
              <w:t xml:space="preserve">ensure optimal </w:t>
            </w:r>
            <w:r>
              <w:rPr>
                <w:rFonts w:ascii="Arial" w:hAnsi="Arial" w:cs="Arial"/>
              </w:rPr>
              <w:t>realign</w:t>
            </w:r>
            <w:r w:rsidR="0076021E">
              <w:rPr>
                <w:rFonts w:ascii="Arial" w:hAnsi="Arial" w:cs="Arial"/>
              </w:rPr>
              <w:t>ment of</w:t>
            </w:r>
            <w:r>
              <w:rPr>
                <w:rFonts w:ascii="Arial" w:hAnsi="Arial" w:cs="Arial"/>
              </w:rPr>
              <w:t xml:space="preserve"> these programmes.</w:t>
            </w:r>
            <w:r w:rsidR="0076021E">
              <w:rPr>
                <w:rFonts w:ascii="Arial" w:hAnsi="Arial" w:cs="Arial"/>
              </w:rPr>
              <w:t xml:space="preserve"> This would continue to be delegated to the development team as their thoughts progress.</w:t>
            </w:r>
          </w:p>
          <w:p w14:paraId="581565EF" w14:textId="77777777" w:rsidR="00F109A0" w:rsidRDefault="00F109A0" w:rsidP="003F40C8">
            <w:pPr>
              <w:pStyle w:val="BodyTextIndent"/>
              <w:tabs>
                <w:tab w:val="clear" w:pos="624"/>
                <w:tab w:val="clear" w:pos="1950"/>
                <w:tab w:val="clear" w:pos="8346"/>
              </w:tabs>
              <w:ind w:left="0" w:right="-22"/>
              <w:jc w:val="both"/>
              <w:rPr>
                <w:rFonts w:ascii="Arial" w:hAnsi="Arial" w:cs="Arial"/>
              </w:rPr>
            </w:pPr>
          </w:p>
        </w:tc>
      </w:tr>
      <w:tr w:rsidR="00F109A0" w14:paraId="4A688822" w14:textId="77777777" w:rsidTr="00AD2767">
        <w:trPr>
          <w:gridAfter w:val="1"/>
          <w:wAfter w:w="142" w:type="dxa"/>
        </w:trPr>
        <w:tc>
          <w:tcPr>
            <w:tcW w:w="939" w:type="dxa"/>
          </w:tcPr>
          <w:p w14:paraId="03A9E33A" w14:textId="77777777" w:rsidR="00F109A0" w:rsidRDefault="00F109A0">
            <w:pPr>
              <w:rPr>
                <w:rFonts w:ascii="Arial" w:hAnsi="Arial" w:cs="Arial"/>
                <w:sz w:val="20"/>
                <w:szCs w:val="20"/>
              </w:rPr>
            </w:pPr>
            <w:r>
              <w:rPr>
                <w:rFonts w:ascii="Arial" w:hAnsi="Arial" w:cs="Arial"/>
                <w:sz w:val="20"/>
                <w:szCs w:val="20"/>
              </w:rPr>
              <w:t>4.5.4.7</w:t>
            </w:r>
          </w:p>
        </w:tc>
        <w:tc>
          <w:tcPr>
            <w:tcW w:w="8700" w:type="dxa"/>
          </w:tcPr>
          <w:p w14:paraId="277EE6CA" w14:textId="02980229" w:rsidR="00F109A0" w:rsidRPr="003F40C8" w:rsidRDefault="00F109A0" w:rsidP="0076021E">
            <w:pPr>
              <w:pStyle w:val="BodyTextIndent"/>
              <w:tabs>
                <w:tab w:val="clear" w:pos="624"/>
                <w:tab w:val="clear" w:pos="1950"/>
                <w:tab w:val="clear" w:pos="8346"/>
              </w:tabs>
              <w:ind w:left="0" w:right="-22"/>
              <w:jc w:val="both"/>
              <w:rPr>
                <w:rFonts w:ascii="Arial" w:hAnsi="Arial" w:cs="Arial"/>
              </w:rPr>
            </w:pPr>
            <w:r>
              <w:rPr>
                <w:rFonts w:ascii="Arial" w:hAnsi="Arial" w:cs="Arial"/>
                <w:b/>
              </w:rPr>
              <w:t>Approved:</w:t>
            </w:r>
            <w:r>
              <w:rPr>
                <w:rFonts w:ascii="Arial" w:hAnsi="Arial" w:cs="Arial"/>
              </w:rPr>
              <w:t xml:space="preserve">  The Committee gave in-principle approval to develop the </w:t>
            </w:r>
            <w:r w:rsidRPr="003F40C8">
              <w:rPr>
                <w:rFonts w:ascii="Arial" w:hAnsi="Arial" w:cs="Arial"/>
              </w:rPr>
              <w:t xml:space="preserve">BA (Hons) Computer Animation Technical Arts, BA (Hons) Computer Animation Art &amp; Design, </w:t>
            </w:r>
            <w:proofErr w:type="gramStart"/>
            <w:r w:rsidRPr="003F40C8">
              <w:rPr>
                <w:rFonts w:ascii="Arial" w:hAnsi="Arial" w:cs="Arial"/>
              </w:rPr>
              <w:t>BA</w:t>
            </w:r>
            <w:proofErr w:type="gramEnd"/>
            <w:r w:rsidRPr="003F40C8">
              <w:rPr>
                <w:rFonts w:ascii="Arial" w:hAnsi="Arial" w:cs="Arial"/>
              </w:rPr>
              <w:t xml:space="preserve"> (Hons) Visual Effects and BSc (Hons) Computer Animation &amp; Visual Effects</w:t>
            </w:r>
            <w:r>
              <w:rPr>
                <w:rFonts w:ascii="Arial" w:hAnsi="Arial" w:cs="Arial"/>
              </w:rPr>
              <w:t xml:space="preserve"> programmes, with </w:t>
            </w:r>
            <w:r w:rsidR="0076021E">
              <w:rPr>
                <w:rFonts w:ascii="Arial" w:hAnsi="Arial" w:cs="Arial"/>
              </w:rPr>
              <w:t xml:space="preserve">ongoing consideration </w:t>
            </w:r>
            <w:r>
              <w:rPr>
                <w:rFonts w:ascii="Arial" w:hAnsi="Arial" w:cs="Arial"/>
              </w:rPr>
              <w:t xml:space="preserve">to be </w:t>
            </w:r>
            <w:r w:rsidR="0076021E">
              <w:rPr>
                <w:rFonts w:ascii="Arial" w:hAnsi="Arial" w:cs="Arial"/>
              </w:rPr>
              <w:t xml:space="preserve">given to </w:t>
            </w:r>
            <w:r>
              <w:rPr>
                <w:rFonts w:ascii="Arial" w:hAnsi="Arial" w:cs="Arial"/>
              </w:rPr>
              <w:t>the realignment of the programmes.</w:t>
            </w:r>
          </w:p>
        </w:tc>
      </w:tr>
      <w:tr w:rsidR="00F109A0" w14:paraId="22F91159" w14:textId="77777777" w:rsidTr="00AD2767">
        <w:trPr>
          <w:gridAfter w:val="1"/>
          <w:wAfter w:w="142" w:type="dxa"/>
        </w:trPr>
        <w:tc>
          <w:tcPr>
            <w:tcW w:w="939" w:type="dxa"/>
          </w:tcPr>
          <w:p w14:paraId="273B5566" w14:textId="77777777" w:rsidR="00F109A0" w:rsidRPr="009260E6" w:rsidRDefault="00F109A0">
            <w:pPr>
              <w:rPr>
                <w:rFonts w:ascii="Arial" w:hAnsi="Arial" w:cs="Arial"/>
                <w:sz w:val="20"/>
                <w:szCs w:val="20"/>
              </w:rPr>
            </w:pPr>
          </w:p>
        </w:tc>
        <w:tc>
          <w:tcPr>
            <w:tcW w:w="8700" w:type="dxa"/>
          </w:tcPr>
          <w:p w14:paraId="2A47E3C0" w14:textId="77777777" w:rsidR="00F109A0" w:rsidRPr="009260E6"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6A47B65A" w14:textId="77777777" w:rsidTr="00AD2767">
        <w:trPr>
          <w:gridAfter w:val="1"/>
          <w:wAfter w:w="142" w:type="dxa"/>
        </w:trPr>
        <w:tc>
          <w:tcPr>
            <w:tcW w:w="939" w:type="dxa"/>
          </w:tcPr>
          <w:p w14:paraId="481B3994" w14:textId="77777777" w:rsidR="00F109A0" w:rsidRPr="009260E6" w:rsidRDefault="00F109A0">
            <w:pPr>
              <w:rPr>
                <w:rFonts w:ascii="Arial" w:hAnsi="Arial" w:cs="Arial"/>
                <w:sz w:val="20"/>
                <w:szCs w:val="20"/>
              </w:rPr>
            </w:pPr>
          </w:p>
        </w:tc>
        <w:tc>
          <w:tcPr>
            <w:tcW w:w="8700" w:type="dxa"/>
          </w:tcPr>
          <w:p w14:paraId="577CD016" w14:textId="77777777" w:rsidR="00F109A0" w:rsidRPr="009260E6" w:rsidRDefault="00F109A0" w:rsidP="00F85F32">
            <w:pPr>
              <w:pStyle w:val="BodyTextIndent"/>
              <w:tabs>
                <w:tab w:val="clear" w:pos="624"/>
                <w:tab w:val="clear" w:pos="1950"/>
                <w:tab w:val="clear" w:pos="8346"/>
              </w:tabs>
              <w:ind w:left="0" w:right="-22"/>
              <w:jc w:val="both"/>
              <w:rPr>
                <w:rFonts w:ascii="Arial" w:hAnsi="Arial" w:cs="Arial"/>
              </w:rPr>
            </w:pPr>
          </w:p>
        </w:tc>
      </w:tr>
      <w:tr w:rsidR="00F109A0" w14:paraId="0A8E582E" w14:textId="77777777" w:rsidTr="00AD2767">
        <w:trPr>
          <w:gridAfter w:val="1"/>
          <w:wAfter w:w="142" w:type="dxa"/>
        </w:trPr>
        <w:tc>
          <w:tcPr>
            <w:tcW w:w="939" w:type="dxa"/>
          </w:tcPr>
          <w:p w14:paraId="5C2B9D25" w14:textId="77777777" w:rsidR="00F109A0" w:rsidRPr="004744CD" w:rsidRDefault="00F109A0">
            <w:pPr>
              <w:rPr>
                <w:rFonts w:ascii="Arial" w:hAnsi="Arial" w:cs="Arial"/>
                <w:b/>
                <w:sz w:val="20"/>
                <w:szCs w:val="20"/>
              </w:rPr>
            </w:pPr>
            <w:r>
              <w:rPr>
                <w:rFonts w:ascii="Arial" w:hAnsi="Arial" w:cs="Arial"/>
                <w:b/>
                <w:sz w:val="20"/>
                <w:szCs w:val="20"/>
              </w:rPr>
              <w:t>5</w:t>
            </w:r>
          </w:p>
        </w:tc>
        <w:tc>
          <w:tcPr>
            <w:tcW w:w="8700" w:type="dxa"/>
          </w:tcPr>
          <w:p w14:paraId="1038775A" w14:textId="77777777" w:rsidR="00F109A0" w:rsidRDefault="00F109A0">
            <w:pPr>
              <w:rPr>
                <w:rFonts w:ascii="Arial" w:hAnsi="Arial" w:cs="Arial"/>
                <w:b/>
                <w:sz w:val="20"/>
                <w:szCs w:val="20"/>
              </w:rPr>
            </w:pPr>
            <w:r w:rsidRPr="004744CD">
              <w:rPr>
                <w:rFonts w:ascii="Arial" w:hAnsi="Arial" w:cs="Arial"/>
                <w:b/>
                <w:sz w:val="20"/>
                <w:szCs w:val="20"/>
              </w:rPr>
              <w:t>PART THREE – FOR NOTE</w:t>
            </w:r>
          </w:p>
          <w:p w14:paraId="6147622E" w14:textId="77777777" w:rsidR="00F109A0" w:rsidRPr="004744CD" w:rsidRDefault="00F109A0">
            <w:pPr>
              <w:rPr>
                <w:rFonts w:ascii="Arial" w:hAnsi="Arial" w:cs="Arial"/>
                <w:sz w:val="20"/>
                <w:szCs w:val="20"/>
              </w:rPr>
            </w:pPr>
          </w:p>
        </w:tc>
      </w:tr>
      <w:tr w:rsidR="00F109A0" w14:paraId="7CC25A00" w14:textId="77777777" w:rsidTr="00AD2767">
        <w:trPr>
          <w:gridAfter w:val="1"/>
          <w:wAfter w:w="142" w:type="dxa"/>
        </w:trPr>
        <w:tc>
          <w:tcPr>
            <w:tcW w:w="939" w:type="dxa"/>
          </w:tcPr>
          <w:p w14:paraId="11D98B8B" w14:textId="77777777" w:rsidR="00F109A0" w:rsidRDefault="00F109A0">
            <w:pPr>
              <w:rPr>
                <w:rFonts w:ascii="Arial" w:hAnsi="Arial" w:cs="Arial"/>
                <w:b/>
                <w:sz w:val="20"/>
                <w:szCs w:val="20"/>
              </w:rPr>
            </w:pPr>
            <w:r>
              <w:rPr>
                <w:rFonts w:ascii="Arial" w:hAnsi="Arial" w:cs="Arial"/>
                <w:b/>
                <w:sz w:val="20"/>
                <w:szCs w:val="20"/>
              </w:rPr>
              <w:t>5.1</w:t>
            </w:r>
          </w:p>
          <w:p w14:paraId="61CB1B20" w14:textId="77777777" w:rsidR="00F109A0" w:rsidRDefault="00F109A0">
            <w:pPr>
              <w:rPr>
                <w:rFonts w:ascii="Arial" w:hAnsi="Arial" w:cs="Arial"/>
                <w:b/>
                <w:sz w:val="20"/>
                <w:szCs w:val="20"/>
              </w:rPr>
            </w:pPr>
          </w:p>
          <w:p w14:paraId="47DC8D57" w14:textId="77777777" w:rsidR="00F109A0" w:rsidRPr="00F85F32" w:rsidRDefault="00F109A0">
            <w:pPr>
              <w:rPr>
                <w:rFonts w:ascii="Arial" w:hAnsi="Arial" w:cs="Arial"/>
                <w:sz w:val="20"/>
                <w:szCs w:val="20"/>
              </w:rPr>
            </w:pPr>
            <w:r>
              <w:rPr>
                <w:rFonts w:ascii="Arial" w:hAnsi="Arial" w:cs="Arial"/>
                <w:sz w:val="20"/>
                <w:szCs w:val="20"/>
              </w:rPr>
              <w:t>5.1.1</w:t>
            </w:r>
          </w:p>
        </w:tc>
        <w:tc>
          <w:tcPr>
            <w:tcW w:w="8700" w:type="dxa"/>
          </w:tcPr>
          <w:p w14:paraId="73271FF7" w14:textId="77777777" w:rsidR="00F109A0" w:rsidRDefault="00F109A0">
            <w:pPr>
              <w:rPr>
                <w:rFonts w:ascii="Arial" w:hAnsi="Arial" w:cs="Arial"/>
                <w:sz w:val="20"/>
                <w:szCs w:val="20"/>
              </w:rPr>
            </w:pPr>
            <w:r>
              <w:rPr>
                <w:rFonts w:ascii="Arial" w:hAnsi="Arial" w:cs="Arial"/>
                <w:b/>
                <w:sz w:val="20"/>
                <w:szCs w:val="20"/>
              </w:rPr>
              <w:t>QAA Action Plan Update – three years on update (</w:t>
            </w:r>
            <w:r>
              <w:rPr>
                <w:rFonts w:ascii="Arial" w:hAnsi="Arial" w:cs="Arial"/>
                <w:sz w:val="20"/>
                <w:szCs w:val="20"/>
              </w:rPr>
              <w:t>ASC-1617-44</w:t>
            </w:r>
            <w:r w:rsidRPr="00C515D6">
              <w:rPr>
                <w:rFonts w:ascii="Arial" w:hAnsi="Arial" w:cs="Arial"/>
                <w:sz w:val="20"/>
                <w:szCs w:val="20"/>
              </w:rPr>
              <w:t>)</w:t>
            </w:r>
          </w:p>
          <w:p w14:paraId="3F022D02" w14:textId="77777777" w:rsidR="00F109A0" w:rsidRDefault="00F109A0">
            <w:pPr>
              <w:rPr>
                <w:rFonts w:ascii="Arial" w:hAnsi="Arial" w:cs="Arial"/>
                <w:sz w:val="20"/>
                <w:szCs w:val="20"/>
              </w:rPr>
            </w:pPr>
          </w:p>
          <w:p w14:paraId="51857D51" w14:textId="77777777" w:rsidR="00F109A0" w:rsidRDefault="00296484">
            <w:pPr>
              <w:rPr>
                <w:rFonts w:ascii="Arial" w:hAnsi="Arial" w:cs="Arial"/>
                <w:sz w:val="20"/>
                <w:szCs w:val="20"/>
              </w:rPr>
            </w:pPr>
            <w:r>
              <w:rPr>
                <w:rFonts w:ascii="Arial" w:hAnsi="Arial" w:cs="Arial"/>
                <w:sz w:val="20"/>
                <w:szCs w:val="20"/>
              </w:rPr>
              <w:t>All actions on t</w:t>
            </w:r>
            <w:r w:rsidR="00F109A0">
              <w:rPr>
                <w:rFonts w:ascii="Arial" w:hAnsi="Arial" w:cs="Arial"/>
                <w:sz w:val="20"/>
                <w:szCs w:val="20"/>
              </w:rPr>
              <w:t xml:space="preserve">he </w:t>
            </w:r>
            <w:r>
              <w:rPr>
                <w:rFonts w:ascii="Arial" w:hAnsi="Arial" w:cs="Arial"/>
                <w:sz w:val="20"/>
                <w:szCs w:val="20"/>
              </w:rPr>
              <w:t xml:space="preserve">updated </w:t>
            </w:r>
            <w:r w:rsidR="00F109A0">
              <w:rPr>
                <w:rFonts w:ascii="Arial" w:hAnsi="Arial" w:cs="Arial"/>
                <w:sz w:val="20"/>
                <w:szCs w:val="20"/>
              </w:rPr>
              <w:t>QAA Action Plan</w:t>
            </w:r>
            <w:r>
              <w:rPr>
                <w:rFonts w:ascii="Arial" w:hAnsi="Arial" w:cs="Arial"/>
                <w:sz w:val="20"/>
                <w:szCs w:val="20"/>
              </w:rPr>
              <w:t xml:space="preserve"> were complete and the Action Plan</w:t>
            </w:r>
            <w:r w:rsidR="00F109A0">
              <w:rPr>
                <w:rFonts w:ascii="Arial" w:hAnsi="Arial" w:cs="Arial"/>
                <w:sz w:val="20"/>
                <w:szCs w:val="20"/>
              </w:rPr>
              <w:t xml:space="preserve"> </w:t>
            </w:r>
            <w:r>
              <w:rPr>
                <w:rFonts w:ascii="Arial" w:hAnsi="Arial" w:cs="Arial"/>
                <w:sz w:val="20"/>
                <w:szCs w:val="20"/>
              </w:rPr>
              <w:t>c</w:t>
            </w:r>
            <w:r w:rsidR="00F109A0">
              <w:rPr>
                <w:rFonts w:ascii="Arial" w:hAnsi="Arial" w:cs="Arial"/>
                <w:sz w:val="20"/>
                <w:szCs w:val="20"/>
              </w:rPr>
              <w:t>ould now be closed following the QAA review in 2013.</w:t>
            </w:r>
          </w:p>
          <w:p w14:paraId="0925733B" w14:textId="77777777" w:rsidR="00F109A0" w:rsidRPr="00C515D6" w:rsidRDefault="00F109A0" w:rsidP="005314A7">
            <w:pPr>
              <w:rPr>
                <w:rFonts w:ascii="Arial" w:hAnsi="Arial" w:cs="Arial"/>
                <w:sz w:val="20"/>
                <w:szCs w:val="20"/>
              </w:rPr>
            </w:pPr>
            <w:r>
              <w:rPr>
                <w:rFonts w:ascii="Arial" w:hAnsi="Arial" w:cs="Arial"/>
                <w:sz w:val="20"/>
                <w:szCs w:val="20"/>
              </w:rPr>
              <w:t xml:space="preserve"> </w:t>
            </w:r>
          </w:p>
        </w:tc>
      </w:tr>
      <w:tr w:rsidR="00F109A0" w14:paraId="5BF59CB4" w14:textId="77777777" w:rsidTr="00AD2767">
        <w:trPr>
          <w:gridAfter w:val="1"/>
          <w:wAfter w:w="142" w:type="dxa"/>
        </w:trPr>
        <w:tc>
          <w:tcPr>
            <w:tcW w:w="939" w:type="dxa"/>
          </w:tcPr>
          <w:p w14:paraId="47039B59" w14:textId="77777777" w:rsidR="00F109A0" w:rsidRPr="005314A7" w:rsidRDefault="00F109A0">
            <w:pPr>
              <w:rPr>
                <w:rFonts w:ascii="Arial" w:hAnsi="Arial" w:cs="Arial"/>
                <w:sz w:val="20"/>
                <w:szCs w:val="20"/>
              </w:rPr>
            </w:pPr>
            <w:r w:rsidRPr="005314A7">
              <w:rPr>
                <w:rFonts w:ascii="Arial" w:hAnsi="Arial" w:cs="Arial"/>
                <w:sz w:val="20"/>
                <w:szCs w:val="20"/>
              </w:rPr>
              <w:t>5.1.2</w:t>
            </w:r>
          </w:p>
        </w:tc>
        <w:tc>
          <w:tcPr>
            <w:tcW w:w="8700" w:type="dxa"/>
          </w:tcPr>
          <w:p w14:paraId="706B8E27" w14:textId="77777777" w:rsidR="00F109A0" w:rsidRDefault="00F109A0">
            <w:pPr>
              <w:rPr>
                <w:rFonts w:ascii="Arial" w:hAnsi="Arial" w:cs="Arial"/>
                <w:sz w:val="20"/>
                <w:szCs w:val="20"/>
              </w:rPr>
            </w:pPr>
            <w:r w:rsidRPr="005314A7">
              <w:rPr>
                <w:rFonts w:ascii="Arial" w:hAnsi="Arial" w:cs="Arial"/>
                <w:b/>
                <w:sz w:val="20"/>
                <w:szCs w:val="20"/>
              </w:rPr>
              <w:t>Noted:</w:t>
            </w:r>
            <w:r>
              <w:rPr>
                <w:rFonts w:ascii="Arial" w:hAnsi="Arial" w:cs="Arial"/>
                <w:sz w:val="20"/>
                <w:szCs w:val="20"/>
              </w:rPr>
              <w:t xml:space="preserve">  The Committee noted the updated QAA Action Plan.</w:t>
            </w:r>
          </w:p>
          <w:p w14:paraId="693972CA" w14:textId="77777777" w:rsidR="00F109A0" w:rsidRPr="005314A7" w:rsidRDefault="00F109A0">
            <w:pPr>
              <w:rPr>
                <w:rFonts w:ascii="Arial" w:hAnsi="Arial" w:cs="Arial"/>
                <w:sz w:val="20"/>
                <w:szCs w:val="20"/>
              </w:rPr>
            </w:pPr>
          </w:p>
        </w:tc>
      </w:tr>
    </w:tbl>
    <w:p w14:paraId="78897FC0" w14:textId="77777777" w:rsidR="00F85F32" w:rsidRDefault="00F85F32"/>
    <w:tbl>
      <w:tblPr>
        <w:tblStyle w:val="TableGrid"/>
        <w:tblW w:w="9781" w:type="dxa"/>
        <w:tblInd w:w="108" w:type="dxa"/>
        <w:tblLook w:val="04A0" w:firstRow="1" w:lastRow="0" w:firstColumn="1" w:lastColumn="0" w:noHBand="0" w:noVBand="1"/>
      </w:tblPr>
      <w:tblGrid>
        <w:gridCol w:w="939"/>
        <w:gridCol w:w="8842"/>
      </w:tblGrid>
      <w:tr w:rsidR="004744CD" w14:paraId="04523858" w14:textId="77777777" w:rsidTr="00304D69">
        <w:tc>
          <w:tcPr>
            <w:tcW w:w="939" w:type="dxa"/>
            <w:tcBorders>
              <w:top w:val="nil"/>
              <w:left w:val="nil"/>
              <w:bottom w:val="nil"/>
              <w:right w:val="nil"/>
            </w:tcBorders>
          </w:tcPr>
          <w:p w14:paraId="4DF6EB33" w14:textId="77777777" w:rsidR="004744CD" w:rsidRPr="00C515D6" w:rsidRDefault="002823BE">
            <w:pPr>
              <w:rPr>
                <w:rFonts w:ascii="Arial" w:hAnsi="Arial" w:cs="Arial"/>
                <w:sz w:val="20"/>
                <w:szCs w:val="20"/>
              </w:rPr>
            </w:pPr>
            <w:r>
              <w:rPr>
                <w:rFonts w:ascii="Arial" w:hAnsi="Arial" w:cs="Arial"/>
                <w:b/>
                <w:sz w:val="20"/>
                <w:szCs w:val="20"/>
              </w:rPr>
              <w:t>5.2</w:t>
            </w:r>
          </w:p>
        </w:tc>
        <w:tc>
          <w:tcPr>
            <w:tcW w:w="8842" w:type="dxa"/>
            <w:tcBorders>
              <w:top w:val="nil"/>
              <w:left w:val="nil"/>
              <w:bottom w:val="nil"/>
              <w:right w:val="nil"/>
            </w:tcBorders>
          </w:tcPr>
          <w:p w14:paraId="14A9E683" w14:textId="77777777" w:rsidR="004744CD" w:rsidRDefault="004C4CD4" w:rsidP="007F0716">
            <w:pPr>
              <w:pStyle w:val="Textbodyindent"/>
              <w:ind w:left="709" w:right="-22" w:hanging="709"/>
              <w:jc w:val="both"/>
            </w:pPr>
            <w:r>
              <w:rPr>
                <w:b/>
              </w:rPr>
              <w:t xml:space="preserve">New </w:t>
            </w:r>
            <w:r w:rsidR="00F85F32">
              <w:rPr>
                <w:b/>
              </w:rPr>
              <w:t>Partnership Agreements</w:t>
            </w:r>
            <w:r w:rsidR="007F0716">
              <w:t xml:space="preserve"> (ASC-1</w:t>
            </w:r>
            <w:r>
              <w:t>617</w:t>
            </w:r>
            <w:r w:rsidR="007F0716">
              <w:t>-</w:t>
            </w:r>
            <w:r w:rsidR="00AA2C8D">
              <w:t>45</w:t>
            </w:r>
            <w:r w:rsidR="00C515D6" w:rsidRPr="00C515D6">
              <w:t>)</w:t>
            </w:r>
          </w:p>
          <w:p w14:paraId="54FCE10B" w14:textId="77777777" w:rsidR="00E57F4F" w:rsidRPr="00C515D6" w:rsidRDefault="00E57F4F" w:rsidP="00C515D6">
            <w:pPr>
              <w:rPr>
                <w:rFonts w:ascii="Arial" w:hAnsi="Arial" w:cs="Arial"/>
                <w:sz w:val="20"/>
                <w:szCs w:val="20"/>
              </w:rPr>
            </w:pPr>
          </w:p>
        </w:tc>
      </w:tr>
      <w:tr w:rsidR="004744CD" w14:paraId="79A7C0BB" w14:textId="77777777" w:rsidTr="00304D69">
        <w:tc>
          <w:tcPr>
            <w:tcW w:w="939" w:type="dxa"/>
            <w:tcBorders>
              <w:top w:val="nil"/>
              <w:left w:val="nil"/>
              <w:bottom w:val="nil"/>
              <w:right w:val="nil"/>
            </w:tcBorders>
          </w:tcPr>
          <w:p w14:paraId="6148372C" w14:textId="77777777" w:rsidR="004744CD" w:rsidRDefault="009B052D">
            <w:pPr>
              <w:rPr>
                <w:rFonts w:ascii="Arial" w:hAnsi="Arial" w:cs="Arial"/>
                <w:sz w:val="20"/>
                <w:szCs w:val="20"/>
              </w:rPr>
            </w:pPr>
            <w:r>
              <w:rPr>
                <w:rFonts w:ascii="Arial" w:hAnsi="Arial" w:cs="Arial"/>
                <w:sz w:val="20"/>
                <w:szCs w:val="20"/>
              </w:rPr>
              <w:t>5.2</w:t>
            </w:r>
            <w:r w:rsidR="00C515D6">
              <w:rPr>
                <w:rFonts w:ascii="Arial" w:hAnsi="Arial" w:cs="Arial"/>
                <w:sz w:val="20"/>
                <w:szCs w:val="20"/>
              </w:rPr>
              <w:t>.1</w:t>
            </w:r>
          </w:p>
        </w:tc>
        <w:tc>
          <w:tcPr>
            <w:tcW w:w="8842" w:type="dxa"/>
            <w:tcBorders>
              <w:top w:val="nil"/>
              <w:left w:val="nil"/>
              <w:bottom w:val="nil"/>
              <w:right w:val="nil"/>
            </w:tcBorders>
          </w:tcPr>
          <w:p w14:paraId="2A797D76" w14:textId="77777777" w:rsidR="00C515D6" w:rsidRPr="00DE14DB" w:rsidRDefault="00DE14DB" w:rsidP="00C515D6">
            <w:pPr>
              <w:pStyle w:val="Textbodyindent"/>
              <w:ind w:left="709" w:right="-22" w:hanging="709"/>
              <w:jc w:val="both"/>
            </w:pPr>
            <w:r>
              <w:rPr>
                <w:b/>
              </w:rPr>
              <w:t>Noted:</w:t>
            </w:r>
            <w:r>
              <w:t xml:space="preserve">  The Committee noted the report.</w:t>
            </w:r>
          </w:p>
          <w:p w14:paraId="11CECF9E" w14:textId="77777777" w:rsidR="00036BC6" w:rsidRDefault="00036BC6" w:rsidP="00C515D6">
            <w:pPr>
              <w:pStyle w:val="Textbodyindent"/>
              <w:ind w:left="709" w:right="-22" w:hanging="709"/>
              <w:jc w:val="both"/>
            </w:pPr>
          </w:p>
          <w:p w14:paraId="45FF9945" w14:textId="77777777" w:rsidR="004744CD" w:rsidRDefault="004744CD">
            <w:pPr>
              <w:rPr>
                <w:rFonts w:ascii="Arial" w:hAnsi="Arial" w:cs="Arial"/>
                <w:sz w:val="20"/>
                <w:szCs w:val="20"/>
              </w:rPr>
            </w:pPr>
          </w:p>
        </w:tc>
      </w:tr>
      <w:tr w:rsidR="004744CD" w14:paraId="1E70D472" w14:textId="77777777" w:rsidTr="00304D69">
        <w:tc>
          <w:tcPr>
            <w:tcW w:w="939" w:type="dxa"/>
            <w:tcBorders>
              <w:top w:val="nil"/>
              <w:left w:val="nil"/>
              <w:bottom w:val="nil"/>
              <w:right w:val="nil"/>
            </w:tcBorders>
          </w:tcPr>
          <w:p w14:paraId="3399CFE1" w14:textId="77777777" w:rsidR="004744CD" w:rsidRPr="00C515D6" w:rsidRDefault="002823BE">
            <w:pPr>
              <w:rPr>
                <w:rFonts w:ascii="Arial" w:hAnsi="Arial" w:cs="Arial"/>
                <w:sz w:val="20"/>
                <w:szCs w:val="20"/>
              </w:rPr>
            </w:pPr>
            <w:r>
              <w:rPr>
                <w:rFonts w:ascii="Arial" w:hAnsi="Arial" w:cs="Arial"/>
                <w:b/>
                <w:sz w:val="20"/>
                <w:szCs w:val="20"/>
              </w:rPr>
              <w:t>5.3</w:t>
            </w:r>
          </w:p>
        </w:tc>
        <w:tc>
          <w:tcPr>
            <w:tcW w:w="8842" w:type="dxa"/>
            <w:tcBorders>
              <w:top w:val="nil"/>
              <w:left w:val="nil"/>
              <w:bottom w:val="nil"/>
              <w:right w:val="nil"/>
            </w:tcBorders>
          </w:tcPr>
          <w:p w14:paraId="2EC8ADA7" w14:textId="77777777" w:rsidR="00F85F32" w:rsidRDefault="00F85F32" w:rsidP="00C515D6">
            <w:pPr>
              <w:pStyle w:val="BodyTextIndent"/>
              <w:tabs>
                <w:tab w:val="clear" w:pos="624"/>
                <w:tab w:val="clear" w:pos="1950"/>
                <w:tab w:val="clear" w:pos="8346"/>
              </w:tabs>
              <w:ind w:left="709" w:right="-22" w:hanging="709"/>
              <w:jc w:val="both"/>
              <w:rPr>
                <w:rFonts w:ascii="Arial" w:hAnsi="Arial" w:cs="Arial"/>
                <w:b/>
              </w:rPr>
            </w:pPr>
            <w:r>
              <w:rPr>
                <w:rFonts w:ascii="Arial" w:hAnsi="Arial" w:cs="Arial"/>
                <w:b/>
              </w:rPr>
              <w:t>Completed Framework/Programme Reviews, Validations and Reviews for Closure</w:t>
            </w:r>
            <w:r w:rsidR="00C515D6">
              <w:rPr>
                <w:rFonts w:ascii="Arial" w:hAnsi="Arial" w:cs="Arial"/>
                <w:b/>
              </w:rPr>
              <w:t xml:space="preserve"> </w:t>
            </w:r>
          </w:p>
          <w:p w14:paraId="63BA9B02" w14:textId="77777777" w:rsidR="004744CD" w:rsidRDefault="00C515D6" w:rsidP="00C515D6">
            <w:pPr>
              <w:pStyle w:val="BodyTextIndent"/>
              <w:tabs>
                <w:tab w:val="clear" w:pos="624"/>
                <w:tab w:val="clear" w:pos="1950"/>
                <w:tab w:val="clear" w:pos="8346"/>
              </w:tabs>
              <w:ind w:left="709" w:right="-22" w:hanging="709"/>
              <w:jc w:val="both"/>
              <w:rPr>
                <w:rFonts w:ascii="Arial" w:hAnsi="Arial" w:cs="Arial"/>
              </w:rPr>
            </w:pPr>
            <w:r w:rsidRPr="00274A57">
              <w:rPr>
                <w:rFonts w:ascii="Arial" w:hAnsi="Arial" w:cs="Arial"/>
              </w:rPr>
              <w:t>(</w:t>
            </w:r>
            <w:r w:rsidRPr="00BA6E6D">
              <w:rPr>
                <w:rFonts w:ascii="Arial" w:hAnsi="Arial" w:cs="Arial"/>
              </w:rPr>
              <w:t>ASC-1</w:t>
            </w:r>
            <w:r w:rsidR="00AA2C8D">
              <w:rPr>
                <w:rFonts w:ascii="Arial" w:hAnsi="Arial" w:cs="Arial"/>
              </w:rPr>
              <w:t>617-46</w:t>
            </w:r>
            <w:r w:rsidRPr="00BA6E6D">
              <w:rPr>
                <w:rFonts w:ascii="Arial" w:hAnsi="Arial" w:cs="Arial"/>
              </w:rPr>
              <w:t>)</w:t>
            </w:r>
          </w:p>
          <w:p w14:paraId="08D9968A" w14:textId="77777777" w:rsidR="00E57F4F" w:rsidRPr="00C515D6" w:rsidRDefault="00E57F4F" w:rsidP="00C515D6">
            <w:pPr>
              <w:pStyle w:val="BodyTextIndent"/>
              <w:tabs>
                <w:tab w:val="clear" w:pos="624"/>
                <w:tab w:val="clear" w:pos="1950"/>
                <w:tab w:val="clear" w:pos="8346"/>
              </w:tabs>
              <w:ind w:left="709" w:right="-22" w:hanging="709"/>
              <w:jc w:val="both"/>
              <w:rPr>
                <w:rFonts w:ascii="Arial" w:hAnsi="Arial" w:cs="Arial"/>
                <w:b/>
              </w:rPr>
            </w:pPr>
          </w:p>
        </w:tc>
      </w:tr>
      <w:tr w:rsidR="004744CD" w14:paraId="6494975D" w14:textId="77777777" w:rsidTr="00304D69">
        <w:tc>
          <w:tcPr>
            <w:tcW w:w="939" w:type="dxa"/>
            <w:tcBorders>
              <w:top w:val="nil"/>
              <w:left w:val="nil"/>
              <w:bottom w:val="nil"/>
              <w:right w:val="nil"/>
            </w:tcBorders>
          </w:tcPr>
          <w:p w14:paraId="6992E89C" w14:textId="77777777" w:rsidR="004744CD" w:rsidRDefault="002823BE">
            <w:pPr>
              <w:rPr>
                <w:rFonts w:ascii="Arial" w:hAnsi="Arial" w:cs="Arial"/>
                <w:sz w:val="20"/>
                <w:szCs w:val="20"/>
              </w:rPr>
            </w:pPr>
            <w:r>
              <w:rPr>
                <w:rFonts w:ascii="Arial" w:hAnsi="Arial" w:cs="Arial"/>
                <w:sz w:val="20"/>
                <w:szCs w:val="20"/>
              </w:rPr>
              <w:t>5.3</w:t>
            </w:r>
            <w:r w:rsidR="007F0716">
              <w:rPr>
                <w:rFonts w:ascii="Arial" w:hAnsi="Arial" w:cs="Arial"/>
                <w:sz w:val="20"/>
                <w:szCs w:val="20"/>
              </w:rPr>
              <w:t>.1</w:t>
            </w:r>
          </w:p>
        </w:tc>
        <w:tc>
          <w:tcPr>
            <w:tcW w:w="8842" w:type="dxa"/>
            <w:tcBorders>
              <w:top w:val="nil"/>
              <w:left w:val="nil"/>
              <w:bottom w:val="nil"/>
              <w:right w:val="nil"/>
            </w:tcBorders>
          </w:tcPr>
          <w:p w14:paraId="43F2A8A6" w14:textId="77777777" w:rsidR="00C515D6" w:rsidRPr="00DE14DB" w:rsidRDefault="00DE14DB" w:rsidP="00C515D6">
            <w:pPr>
              <w:ind w:left="720" w:right="-22" w:hanging="720"/>
              <w:jc w:val="both"/>
              <w:rPr>
                <w:rFonts w:ascii="Arial" w:hAnsi="Arial" w:cs="Arial"/>
                <w:sz w:val="20"/>
                <w:szCs w:val="20"/>
              </w:rPr>
            </w:pPr>
            <w:r>
              <w:rPr>
                <w:rFonts w:ascii="Arial" w:hAnsi="Arial" w:cs="Arial"/>
                <w:b/>
                <w:sz w:val="20"/>
                <w:szCs w:val="20"/>
              </w:rPr>
              <w:t xml:space="preserve">Noted:  </w:t>
            </w:r>
            <w:r>
              <w:rPr>
                <w:rFonts w:ascii="Arial" w:hAnsi="Arial" w:cs="Arial"/>
                <w:sz w:val="20"/>
                <w:szCs w:val="20"/>
              </w:rPr>
              <w:t>The Committee noted the report.</w:t>
            </w:r>
          </w:p>
          <w:p w14:paraId="4F3CCB6F" w14:textId="77777777" w:rsidR="00E57F4F" w:rsidRDefault="00E57F4F" w:rsidP="00C515D6">
            <w:pPr>
              <w:ind w:left="720" w:right="-22" w:hanging="720"/>
              <w:jc w:val="both"/>
              <w:rPr>
                <w:rFonts w:ascii="Arial" w:hAnsi="Arial" w:cs="Arial"/>
                <w:sz w:val="20"/>
                <w:szCs w:val="20"/>
              </w:rPr>
            </w:pPr>
          </w:p>
          <w:p w14:paraId="6A554713" w14:textId="77777777" w:rsidR="004744CD" w:rsidRDefault="004744CD">
            <w:pPr>
              <w:rPr>
                <w:rFonts w:ascii="Arial" w:hAnsi="Arial" w:cs="Arial"/>
                <w:sz w:val="20"/>
                <w:szCs w:val="20"/>
              </w:rPr>
            </w:pPr>
          </w:p>
        </w:tc>
      </w:tr>
      <w:tr w:rsidR="00371277" w14:paraId="533D14EE" w14:textId="77777777" w:rsidTr="00304D69">
        <w:tc>
          <w:tcPr>
            <w:tcW w:w="939" w:type="dxa"/>
            <w:tcBorders>
              <w:top w:val="nil"/>
              <w:left w:val="nil"/>
              <w:bottom w:val="nil"/>
              <w:right w:val="nil"/>
            </w:tcBorders>
          </w:tcPr>
          <w:p w14:paraId="337FC778" w14:textId="77777777" w:rsidR="00371277" w:rsidRDefault="00AA2C8D">
            <w:pPr>
              <w:rPr>
                <w:rFonts w:ascii="Arial" w:hAnsi="Arial" w:cs="Arial"/>
                <w:b/>
                <w:sz w:val="20"/>
                <w:szCs w:val="20"/>
              </w:rPr>
            </w:pPr>
            <w:r>
              <w:rPr>
                <w:rFonts w:ascii="Arial" w:hAnsi="Arial" w:cs="Arial"/>
                <w:b/>
                <w:sz w:val="20"/>
                <w:szCs w:val="20"/>
              </w:rPr>
              <w:t>5.4</w:t>
            </w:r>
          </w:p>
          <w:p w14:paraId="481403A9" w14:textId="77777777" w:rsidR="00371277" w:rsidRDefault="00371277">
            <w:pPr>
              <w:rPr>
                <w:rFonts w:ascii="Arial" w:hAnsi="Arial" w:cs="Arial"/>
                <w:b/>
                <w:sz w:val="20"/>
                <w:szCs w:val="20"/>
              </w:rPr>
            </w:pPr>
          </w:p>
          <w:p w14:paraId="42DD45A8" w14:textId="77777777" w:rsidR="00371277" w:rsidRDefault="009B052D">
            <w:pPr>
              <w:rPr>
                <w:rFonts w:ascii="Arial" w:hAnsi="Arial" w:cs="Arial"/>
                <w:sz w:val="20"/>
                <w:szCs w:val="20"/>
              </w:rPr>
            </w:pPr>
            <w:r>
              <w:rPr>
                <w:rFonts w:ascii="Arial" w:hAnsi="Arial" w:cs="Arial"/>
                <w:sz w:val="20"/>
                <w:szCs w:val="20"/>
              </w:rPr>
              <w:t>5.4</w:t>
            </w:r>
            <w:r w:rsidR="00371277">
              <w:rPr>
                <w:rFonts w:ascii="Arial" w:hAnsi="Arial" w:cs="Arial"/>
                <w:sz w:val="20"/>
                <w:szCs w:val="20"/>
              </w:rPr>
              <w:t>.1</w:t>
            </w:r>
          </w:p>
          <w:p w14:paraId="3DC62103" w14:textId="77777777" w:rsidR="00371277" w:rsidRPr="00371277" w:rsidRDefault="00371277">
            <w:pPr>
              <w:rPr>
                <w:rFonts w:ascii="Arial" w:hAnsi="Arial" w:cs="Arial"/>
                <w:sz w:val="20"/>
                <w:szCs w:val="20"/>
              </w:rPr>
            </w:pPr>
          </w:p>
        </w:tc>
        <w:tc>
          <w:tcPr>
            <w:tcW w:w="8842" w:type="dxa"/>
            <w:tcBorders>
              <w:top w:val="nil"/>
              <w:left w:val="nil"/>
              <w:bottom w:val="nil"/>
              <w:right w:val="nil"/>
            </w:tcBorders>
          </w:tcPr>
          <w:p w14:paraId="74ED47E7" w14:textId="77777777" w:rsidR="00371277" w:rsidRDefault="00AA2C8D" w:rsidP="00ED427E">
            <w:pPr>
              <w:ind w:left="720" w:right="-22" w:hanging="720"/>
              <w:jc w:val="both"/>
              <w:rPr>
                <w:rFonts w:ascii="Arial" w:hAnsi="Arial" w:cs="Arial"/>
                <w:sz w:val="20"/>
                <w:szCs w:val="20"/>
              </w:rPr>
            </w:pPr>
            <w:r>
              <w:rPr>
                <w:rFonts w:ascii="Arial" w:hAnsi="Arial" w:cs="Arial"/>
                <w:b/>
                <w:sz w:val="20"/>
                <w:szCs w:val="20"/>
              </w:rPr>
              <w:t>Pearson Institutional Review Report 2015/16</w:t>
            </w:r>
            <w:r w:rsidR="00371277">
              <w:rPr>
                <w:rFonts w:ascii="Arial" w:hAnsi="Arial" w:cs="Arial"/>
                <w:b/>
                <w:sz w:val="20"/>
                <w:szCs w:val="20"/>
              </w:rPr>
              <w:t xml:space="preserve"> </w:t>
            </w:r>
            <w:r>
              <w:rPr>
                <w:rFonts w:ascii="Arial" w:hAnsi="Arial" w:cs="Arial"/>
                <w:sz w:val="20"/>
                <w:szCs w:val="20"/>
              </w:rPr>
              <w:t>(ASC-1617-47</w:t>
            </w:r>
            <w:r w:rsidR="00371277">
              <w:rPr>
                <w:rFonts w:ascii="Arial" w:hAnsi="Arial" w:cs="Arial"/>
                <w:sz w:val="20"/>
                <w:szCs w:val="20"/>
              </w:rPr>
              <w:t>)</w:t>
            </w:r>
          </w:p>
          <w:p w14:paraId="4DEC64A0" w14:textId="77777777" w:rsidR="00371277" w:rsidRDefault="00371277" w:rsidP="00ED427E">
            <w:pPr>
              <w:ind w:left="720" w:right="-22" w:hanging="720"/>
              <w:jc w:val="both"/>
              <w:rPr>
                <w:rFonts w:ascii="Arial" w:hAnsi="Arial" w:cs="Arial"/>
                <w:sz w:val="20"/>
                <w:szCs w:val="20"/>
              </w:rPr>
            </w:pPr>
          </w:p>
          <w:p w14:paraId="00DD23C6" w14:textId="77777777" w:rsidR="003F40C8" w:rsidRDefault="003F40C8" w:rsidP="00ED427E">
            <w:pPr>
              <w:ind w:left="720" w:right="-22" w:hanging="720"/>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report.</w:t>
            </w:r>
          </w:p>
          <w:p w14:paraId="3EB207A5" w14:textId="77777777" w:rsidR="00E544DF" w:rsidRDefault="00E544DF" w:rsidP="00ED427E">
            <w:pPr>
              <w:ind w:left="720" w:right="-22" w:hanging="720"/>
              <w:jc w:val="both"/>
              <w:rPr>
                <w:rFonts w:ascii="Arial" w:hAnsi="Arial" w:cs="Arial"/>
                <w:sz w:val="20"/>
                <w:szCs w:val="20"/>
              </w:rPr>
            </w:pPr>
          </w:p>
          <w:p w14:paraId="4EDC1EEE" w14:textId="77777777" w:rsidR="00416A3D" w:rsidRDefault="00416A3D" w:rsidP="00ED427E">
            <w:pPr>
              <w:ind w:left="720" w:right="-22" w:hanging="720"/>
              <w:jc w:val="both"/>
              <w:rPr>
                <w:rFonts w:ascii="Arial" w:hAnsi="Arial" w:cs="Arial"/>
                <w:sz w:val="20"/>
                <w:szCs w:val="20"/>
              </w:rPr>
            </w:pPr>
          </w:p>
          <w:p w14:paraId="6D9B7B88" w14:textId="77777777" w:rsidR="00416A3D" w:rsidRDefault="00416A3D" w:rsidP="00ED427E">
            <w:pPr>
              <w:ind w:left="720" w:right="-22" w:hanging="720"/>
              <w:jc w:val="both"/>
              <w:rPr>
                <w:rFonts w:ascii="Arial" w:hAnsi="Arial" w:cs="Arial"/>
                <w:sz w:val="20"/>
                <w:szCs w:val="20"/>
              </w:rPr>
            </w:pPr>
          </w:p>
          <w:p w14:paraId="00DEFFE7" w14:textId="77777777" w:rsidR="00416A3D" w:rsidRDefault="00416A3D" w:rsidP="00ED427E">
            <w:pPr>
              <w:ind w:left="720" w:right="-22" w:hanging="720"/>
              <w:jc w:val="both"/>
              <w:rPr>
                <w:rFonts w:ascii="Arial" w:hAnsi="Arial" w:cs="Arial"/>
                <w:sz w:val="20"/>
                <w:szCs w:val="20"/>
              </w:rPr>
            </w:pPr>
          </w:p>
          <w:p w14:paraId="409C9CED" w14:textId="77777777" w:rsidR="00371277" w:rsidRPr="00371277" w:rsidRDefault="00371277" w:rsidP="003F40C8">
            <w:pPr>
              <w:ind w:left="720" w:right="-22" w:hanging="720"/>
              <w:jc w:val="both"/>
              <w:rPr>
                <w:rFonts w:ascii="Arial" w:hAnsi="Arial" w:cs="Arial"/>
                <w:sz w:val="20"/>
                <w:szCs w:val="20"/>
              </w:rPr>
            </w:pPr>
          </w:p>
        </w:tc>
      </w:tr>
      <w:tr w:rsidR="00371277" w14:paraId="76828183" w14:textId="77777777" w:rsidTr="00304D69">
        <w:tc>
          <w:tcPr>
            <w:tcW w:w="939" w:type="dxa"/>
            <w:tcBorders>
              <w:top w:val="nil"/>
              <w:left w:val="nil"/>
              <w:bottom w:val="nil"/>
              <w:right w:val="nil"/>
            </w:tcBorders>
          </w:tcPr>
          <w:p w14:paraId="6958E2E6" w14:textId="77777777" w:rsidR="00371277" w:rsidRDefault="00371277">
            <w:pPr>
              <w:rPr>
                <w:rFonts w:ascii="Arial" w:hAnsi="Arial" w:cs="Arial"/>
                <w:b/>
                <w:sz w:val="20"/>
                <w:szCs w:val="20"/>
              </w:rPr>
            </w:pPr>
          </w:p>
        </w:tc>
        <w:tc>
          <w:tcPr>
            <w:tcW w:w="8842" w:type="dxa"/>
            <w:tcBorders>
              <w:top w:val="nil"/>
              <w:left w:val="nil"/>
              <w:bottom w:val="nil"/>
              <w:right w:val="nil"/>
            </w:tcBorders>
          </w:tcPr>
          <w:p w14:paraId="120575BD" w14:textId="77777777" w:rsidR="00371277" w:rsidRDefault="00371277" w:rsidP="00ED427E">
            <w:pPr>
              <w:ind w:left="720" w:right="-22" w:hanging="720"/>
              <w:jc w:val="both"/>
              <w:rPr>
                <w:rFonts w:ascii="Arial" w:hAnsi="Arial" w:cs="Arial"/>
                <w:b/>
                <w:sz w:val="20"/>
                <w:szCs w:val="20"/>
              </w:rPr>
            </w:pPr>
          </w:p>
        </w:tc>
      </w:tr>
      <w:tr w:rsidR="004744CD" w14:paraId="204B08A4" w14:textId="77777777" w:rsidTr="00304D69">
        <w:tc>
          <w:tcPr>
            <w:tcW w:w="939" w:type="dxa"/>
            <w:tcBorders>
              <w:top w:val="nil"/>
              <w:left w:val="nil"/>
              <w:bottom w:val="nil"/>
              <w:right w:val="nil"/>
            </w:tcBorders>
          </w:tcPr>
          <w:p w14:paraId="07AF8517" w14:textId="77777777" w:rsidR="004744CD" w:rsidRPr="00ED427E" w:rsidRDefault="00ED427E">
            <w:pPr>
              <w:rPr>
                <w:rFonts w:ascii="Arial" w:hAnsi="Arial" w:cs="Arial"/>
                <w:b/>
                <w:sz w:val="20"/>
                <w:szCs w:val="20"/>
              </w:rPr>
            </w:pPr>
            <w:r>
              <w:rPr>
                <w:rFonts w:ascii="Arial" w:hAnsi="Arial" w:cs="Arial"/>
                <w:b/>
                <w:sz w:val="20"/>
                <w:szCs w:val="20"/>
              </w:rPr>
              <w:t>6</w:t>
            </w:r>
          </w:p>
        </w:tc>
        <w:tc>
          <w:tcPr>
            <w:tcW w:w="8842" w:type="dxa"/>
            <w:tcBorders>
              <w:top w:val="nil"/>
              <w:left w:val="nil"/>
              <w:bottom w:val="nil"/>
              <w:right w:val="nil"/>
            </w:tcBorders>
          </w:tcPr>
          <w:p w14:paraId="739178A0" w14:textId="77777777" w:rsidR="004744CD" w:rsidRDefault="00ED427E">
            <w:pPr>
              <w:rPr>
                <w:rFonts w:ascii="Arial" w:hAnsi="Arial" w:cs="Arial"/>
                <w:b/>
                <w:sz w:val="20"/>
                <w:szCs w:val="20"/>
              </w:rPr>
            </w:pPr>
            <w:r w:rsidRPr="00ED427E">
              <w:rPr>
                <w:rFonts w:ascii="Arial" w:hAnsi="Arial" w:cs="Arial"/>
                <w:b/>
                <w:sz w:val="20"/>
                <w:szCs w:val="20"/>
              </w:rPr>
              <w:t>REPORTING COMMITTEES</w:t>
            </w:r>
          </w:p>
          <w:p w14:paraId="2ECD97F3" w14:textId="77777777" w:rsidR="00E57F4F" w:rsidRPr="00ED427E" w:rsidRDefault="00E57F4F">
            <w:pPr>
              <w:rPr>
                <w:rFonts w:ascii="Arial" w:hAnsi="Arial" w:cs="Arial"/>
                <w:b/>
                <w:sz w:val="20"/>
                <w:szCs w:val="20"/>
              </w:rPr>
            </w:pPr>
          </w:p>
        </w:tc>
      </w:tr>
      <w:tr w:rsidR="00F85F32" w14:paraId="58404A6E" w14:textId="77777777" w:rsidTr="00304D69">
        <w:tc>
          <w:tcPr>
            <w:tcW w:w="939" w:type="dxa"/>
            <w:tcBorders>
              <w:top w:val="nil"/>
              <w:left w:val="nil"/>
              <w:bottom w:val="nil"/>
              <w:right w:val="nil"/>
            </w:tcBorders>
          </w:tcPr>
          <w:p w14:paraId="79973A5D" w14:textId="77777777" w:rsidR="00F85F32" w:rsidRDefault="00AA2C8D">
            <w:pPr>
              <w:rPr>
                <w:rFonts w:ascii="Arial" w:hAnsi="Arial" w:cs="Arial"/>
                <w:b/>
                <w:sz w:val="20"/>
                <w:szCs w:val="20"/>
              </w:rPr>
            </w:pPr>
            <w:r>
              <w:rPr>
                <w:rFonts w:ascii="Arial" w:hAnsi="Arial" w:cs="Arial"/>
                <w:b/>
                <w:sz w:val="20"/>
                <w:szCs w:val="20"/>
              </w:rPr>
              <w:t>6.1</w:t>
            </w:r>
          </w:p>
        </w:tc>
        <w:tc>
          <w:tcPr>
            <w:tcW w:w="8842" w:type="dxa"/>
            <w:tcBorders>
              <w:top w:val="nil"/>
              <w:left w:val="nil"/>
              <w:bottom w:val="nil"/>
              <w:right w:val="nil"/>
            </w:tcBorders>
          </w:tcPr>
          <w:p w14:paraId="39A70A3B" w14:textId="77777777" w:rsidR="00F85F32" w:rsidRPr="00A941E4" w:rsidRDefault="00A941E4" w:rsidP="00371277">
            <w:pPr>
              <w:rPr>
                <w:rFonts w:ascii="Arial" w:hAnsi="Arial" w:cs="Arial"/>
                <w:sz w:val="20"/>
                <w:szCs w:val="20"/>
              </w:rPr>
            </w:pPr>
            <w:r>
              <w:rPr>
                <w:rFonts w:ascii="Arial" w:hAnsi="Arial" w:cs="Arial"/>
                <w:b/>
                <w:sz w:val="20"/>
                <w:szCs w:val="20"/>
              </w:rPr>
              <w:t>Faculty Academic Standards Committee Minutes</w:t>
            </w:r>
            <w:r w:rsidR="007C0CFD">
              <w:rPr>
                <w:rFonts w:ascii="Arial" w:hAnsi="Arial" w:cs="Arial"/>
                <w:sz w:val="20"/>
                <w:szCs w:val="20"/>
              </w:rPr>
              <w:t xml:space="preserve"> (ASC-16</w:t>
            </w:r>
            <w:r w:rsidR="00AA2C8D">
              <w:rPr>
                <w:rFonts w:ascii="Arial" w:hAnsi="Arial" w:cs="Arial"/>
                <w:sz w:val="20"/>
                <w:szCs w:val="20"/>
              </w:rPr>
              <w:t>17-48</w:t>
            </w:r>
            <w:r>
              <w:rPr>
                <w:rFonts w:ascii="Arial" w:hAnsi="Arial" w:cs="Arial"/>
                <w:sz w:val="20"/>
                <w:szCs w:val="20"/>
              </w:rPr>
              <w:t>)</w:t>
            </w:r>
          </w:p>
        </w:tc>
      </w:tr>
      <w:tr w:rsidR="00F85F32" w14:paraId="4E819DD9" w14:textId="77777777" w:rsidTr="00304D69">
        <w:tc>
          <w:tcPr>
            <w:tcW w:w="939" w:type="dxa"/>
            <w:tcBorders>
              <w:top w:val="nil"/>
              <w:left w:val="nil"/>
              <w:bottom w:val="nil"/>
              <w:right w:val="nil"/>
            </w:tcBorders>
          </w:tcPr>
          <w:p w14:paraId="3574455D" w14:textId="77777777" w:rsidR="00F85F32" w:rsidRDefault="00F85F32">
            <w:pPr>
              <w:rPr>
                <w:rFonts w:ascii="Arial" w:hAnsi="Arial" w:cs="Arial"/>
                <w:b/>
                <w:sz w:val="20"/>
                <w:szCs w:val="20"/>
              </w:rPr>
            </w:pPr>
          </w:p>
          <w:p w14:paraId="4895CDBC" w14:textId="77777777" w:rsidR="008433B7" w:rsidRPr="00A941E4" w:rsidRDefault="00A941E4" w:rsidP="00AA2C8D">
            <w:pPr>
              <w:rPr>
                <w:rFonts w:ascii="Arial" w:hAnsi="Arial" w:cs="Arial"/>
                <w:sz w:val="20"/>
                <w:szCs w:val="20"/>
              </w:rPr>
            </w:pPr>
            <w:r w:rsidRPr="00A941E4">
              <w:rPr>
                <w:rFonts w:ascii="Arial" w:hAnsi="Arial" w:cs="Arial"/>
                <w:sz w:val="20"/>
                <w:szCs w:val="20"/>
              </w:rPr>
              <w:t>6.</w:t>
            </w:r>
            <w:r w:rsidR="00AA2C8D">
              <w:rPr>
                <w:rFonts w:ascii="Arial" w:hAnsi="Arial" w:cs="Arial"/>
                <w:sz w:val="20"/>
                <w:szCs w:val="20"/>
              </w:rPr>
              <w:t>1</w:t>
            </w:r>
            <w:r w:rsidRPr="00A941E4">
              <w:rPr>
                <w:rFonts w:ascii="Arial" w:hAnsi="Arial" w:cs="Arial"/>
                <w:sz w:val="20"/>
                <w:szCs w:val="20"/>
              </w:rPr>
              <w:t>.1</w:t>
            </w:r>
          </w:p>
        </w:tc>
        <w:tc>
          <w:tcPr>
            <w:tcW w:w="8842" w:type="dxa"/>
            <w:tcBorders>
              <w:top w:val="nil"/>
              <w:left w:val="nil"/>
              <w:bottom w:val="nil"/>
              <w:right w:val="nil"/>
            </w:tcBorders>
          </w:tcPr>
          <w:p w14:paraId="3602940B" w14:textId="77777777" w:rsidR="00F85F32" w:rsidRPr="00DA1683" w:rsidRDefault="00F85F32">
            <w:pPr>
              <w:rPr>
                <w:rFonts w:ascii="Arial" w:hAnsi="Arial" w:cs="Arial"/>
                <w:b/>
                <w:i/>
                <w:sz w:val="20"/>
                <w:szCs w:val="20"/>
              </w:rPr>
            </w:pPr>
          </w:p>
          <w:p w14:paraId="1BF62F4F" w14:textId="77777777" w:rsidR="00A941E4" w:rsidRPr="00DA1683" w:rsidRDefault="00A941E4">
            <w:pPr>
              <w:rPr>
                <w:rFonts w:ascii="Arial" w:hAnsi="Arial" w:cs="Arial"/>
                <w:sz w:val="20"/>
                <w:szCs w:val="20"/>
              </w:rPr>
            </w:pPr>
            <w:r w:rsidRPr="00DA1683">
              <w:rPr>
                <w:rFonts w:ascii="Arial" w:hAnsi="Arial" w:cs="Arial"/>
                <w:b/>
                <w:sz w:val="20"/>
                <w:szCs w:val="20"/>
              </w:rPr>
              <w:t>Noted:</w:t>
            </w:r>
            <w:r w:rsidRPr="00DA1683">
              <w:rPr>
                <w:rFonts w:ascii="Arial" w:hAnsi="Arial" w:cs="Arial"/>
                <w:sz w:val="20"/>
                <w:szCs w:val="20"/>
              </w:rPr>
              <w:t xml:space="preserve"> The Faculty Academic Standards Committee minutes listed below were noted.</w:t>
            </w:r>
          </w:p>
        </w:tc>
      </w:tr>
      <w:tr w:rsidR="00F85F32" w14:paraId="6746474D" w14:textId="77777777" w:rsidTr="00304D69">
        <w:tc>
          <w:tcPr>
            <w:tcW w:w="939" w:type="dxa"/>
            <w:tcBorders>
              <w:top w:val="nil"/>
              <w:left w:val="nil"/>
              <w:bottom w:val="nil"/>
              <w:right w:val="nil"/>
            </w:tcBorders>
          </w:tcPr>
          <w:p w14:paraId="5D9177DB" w14:textId="77777777" w:rsidR="00F85F32" w:rsidRDefault="00F85F32">
            <w:pPr>
              <w:rPr>
                <w:rFonts w:ascii="Arial" w:hAnsi="Arial" w:cs="Arial"/>
                <w:b/>
                <w:sz w:val="20"/>
                <w:szCs w:val="20"/>
              </w:rPr>
            </w:pPr>
          </w:p>
        </w:tc>
        <w:tc>
          <w:tcPr>
            <w:tcW w:w="8842" w:type="dxa"/>
            <w:tcBorders>
              <w:top w:val="nil"/>
              <w:left w:val="nil"/>
              <w:bottom w:val="nil"/>
              <w:right w:val="nil"/>
            </w:tcBorders>
          </w:tcPr>
          <w:p w14:paraId="30AFE739" w14:textId="77777777" w:rsidR="00F85F32" w:rsidRPr="00DA1683" w:rsidRDefault="00F85F32">
            <w:pPr>
              <w:rPr>
                <w:rFonts w:ascii="Arial" w:hAnsi="Arial" w:cs="Arial"/>
                <w:b/>
                <w:i/>
                <w:sz w:val="20"/>
                <w:szCs w:val="20"/>
              </w:rPr>
            </w:pPr>
          </w:p>
        </w:tc>
      </w:tr>
      <w:tr w:rsidR="00F85F32" w14:paraId="1F81C402" w14:textId="77777777" w:rsidTr="00304D69">
        <w:tc>
          <w:tcPr>
            <w:tcW w:w="939" w:type="dxa"/>
            <w:tcBorders>
              <w:top w:val="nil"/>
              <w:left w:val="nil"/>
              <w:bottom w:val="nil"/>
              <w:right w:val="nil"/>
            </w:tcBorders>
          </w:tcPr>
          <w:p w14:paraId="0E2A4DC3" w14:textId="77777777" w:rsidR="00F85F32" w:rsidRDefault="00F85F32">
            <w:pPr>
              <w:rPr>
                <w:rFonts w:ascii="Arial" w:hAnsi="Arial" w:cs="Arial"/>
                <w:b/>
                <w:sz w:val="20"/>
                <w:szCs w:val="20"/>
              </w:rPr>
            </w:pPr>
          </w:p>
          <w:p w14:paraId="07F5DDD4" w14:textId="77777777" w:rsidR="008433B7" w:rsidRDefault="008433B7">
            <w:pPr>
              <w:rPr>
                <w:rFonts w:ascii="Arial" w:hAnsi="Arial" w:cs="Arial"/>
                <w:b/>
                <w:sz w:val="20"/>
                <w:szCs w:val="20"/>
              </w:rPr>
            </w:pPr>
          </w:p>
          <w:p w14:paraId="7E4BB307" w14:textId="77777777" w:rsidR="008433B7" w:rsidRDefault="008433B7">
            <w:pPr>
              <w:rPr>
                <w:rFonts w:ascii="Arial" w:hAnsi="Arial" w:cs="Arial"/>
                <w:b/>
                <w:sz w:val="20"/>
                <w:szCs w:val="20"/>
              </w:rPr>
            </w:pPr>
          </w:p>
          <w:p w14:paraId="39200968" w14:textId="77777777" w:rsidR="008433B7" w:rsidRDefault="008433B7">
            <w:pPr>
              <w:rPr>
                <w:rFonts w:ascii="Arial" w:hAnsi="Arial" w:cs="Arial"/>
                <w:b/>
                <w:sz w:val="20"/>
                <w:szCs w:val="20"/>
              </w:rPr>
            </w:pPr>
          </w:p>
          <w:p w14:paraId="1D15A9FC" w14:textId="77777777" w:rsidR="008433B7" w:rsidRDefault="008433B7">
            <w:pPr>
              <w:rPr>
                <w:rFonts w:ascii="Arial" w:hAnsi="Arial" w:cs="Arial"/>
                <w:b/>
                <w:sz w:val="20"/>
                <w:szCs w:val="20"/>
              </w:rPr>
            </w:pPr>
          </w:p>
          <w:p w14:paraId="6326DBCC" w14:textId="77777777" w:rsidR="008433B7" w:rsidRDefault="008433B7">
            <w:pPr>
              <w:rPr>
                <w:rFonts w:ascii="Arial" w:hAnsi="Arial" w:cs="Arial"/>
                <w:b/>
                <w:sz w:val="20"/>
                <w:szCs w:val="20"/>
              </w:rPr>
            </w:pPr>
          </w:p>
          <w:p w14:paraId="64CB043D" w14:textId="77777777" w:rsidR="008433B7" w:rsidRDefault="008433B7">
            <w:pPr>
              <w:rPr>
                <w:rFonts w:ascii="Arial" w:hAnsi="Arial" w:cs="Arial"/>
                <w:b/>
                <w:sz w:val="20"/>
                <w:szCs w:val="20"/>
              </w:rPr>
            </w:pPr>
          </w:p>
          <w:p w14:paraId="5B6E7DE9" w14:textId="77777777" w:rsidR="008433B7" w:rsidRDefault="008433B7">
            <w:pPr>
              <w:rPr>
                <w:rFonts w:ascii="Arial" w:hAnsi="Arial" w:cs="Arial"/>
                <w:b/>
                <w:sz w:val="20"/>
                <w:szCs w:val="20"/>
              </w:rPr>
            </w:pPr>
          </w:p>
          <w:p w14:paraId="38E1471C" w14:textId="77777777" w:rsidR="008433B7" w:rsidRPr="008433B7" w:rsidRDefault="008433B7">
            <w:pPr>
              <w:rPr>
                <w:rFonts w:ascii="Arial" w:hAnsi="Arial" w:cs="Arial"/>
                <w:sz w:val="20"/>
                <w:szCs w:val="20"/>
              </w:rPr>
            </w:pPr>
            <w:r w:rsidRPr="008433B7">
              <w:rPr>
                <w:rFonts w:ascii="Arial" w:hAnsi="Arial" w:cs="Arial"/>
                <w:sz w:val="20"/>
                <w:szCs w:val="20"/>
              </w:rPr>
              <w:t>6.1.2</w:t>
            </w:r>
          </w:p>
        </w:tc>
        <w:tc>
          <w:tcPr>
            <w:tcW w:w="8842" w:type="dxa"/>
            <w:tcBorders>
              <w:top w:val="nil"/>
              <w:left w:val="nil"/>
              <w:bottom w:val="nil"/>
              <w:right w:val="nil"/>
            </w:tcBorders>
          </w:tcPr>
          <w:p w14:paraId="3571D37E" w14:textId="77777777" w:rsidR="00F85F32" w:rsidRPr="00DA1683" w:rsidRDefault="00A941E4" w:rsidP="00A941E4">
            <w:pPr>
              <w:pStyle w:val="ListParagraph"/>
              <w:numPr>
                <w:ilvl w:val="0"/>
                <w:numId w:val="6"/>
              </w:numPr>
              <w:rPr>
                <w:rFonts w:ascii="Arial" w:hAnsi="Arial" w:cs="Arial"/>
                <w:b/>
                <w:sz w:val="20"/>
                <w:szCs w:val="20"/>
              </w:rPr>
            </w:pPr>
            <w:r w:rsidRPr="00DA1683">
              <w:rPr>
                <w:rFonts w:ascii="Arial" w:hAnsi="Arial" w:cs="Arial"/>
                <w:sz w:val="20"/>
                <w:szCs w:val="20"/>
              </w:rPr>
              <w:t xml:space="preserve">Faculty of Health &amp; Social Sciences </w:t>
            </w:r>
            <w:r w:rsidR="00AA2C8D" w:rsidRPr="00DA1683">
              <w:rPr>
                <w:rFonts w:ascii="Arial" w:hAnsi="Arial" w:cs="Arial"/>
                <w:sz w:val="20"/>
                <w:szCs w:val="20"/>
              </w:rPr>
              <w:t xml:space="preserve">ARCM </w:t>
            </w:r>
            <w:r w:rsidRPr="00DA1683">
              <w:rPr>
                <w:rFonts w:ascii="Arial" w:hAnsi="Arial" w:cs="Arial"/>
                <w:sz w:val="20"/>
                <w:szCs w:val="20"/>
              </w:rPr>
              <w:t xml:space="preserve">minutes of </w:t>
            </w:r>
            <w:r w:rsidR="00AA2C8D" w:rsidRPr="00DA1683">
              <w:rPr>
                <w:rFonts w:ascii="Arial" w:hAnsi="Arial" w:cs="Arial"/>
                <w:sz w:val="20"/>
                <w:szCs w:val="20"/>
              </w:rPr>
              <w:t xml:space="preserve">24 October </w:t>
            </w:r>
            <w:r w:rsidR="007C0CFD" w:rsidRPr="00DA1683">
              <w:rPr>
                <w:rFonts w:ascii="Arial" w:hAnsi="Arial" w:cs="Arial"/>
                <w:sz w:val="20"/>
                <w:szCs w:val="20"/>
              </w:rPr>
              <w:t xml:space="preserve">2016 </w:t>
            </w:r>
            <w:r w:rsidR="00AA2C8D" w:rsidRPr="00DA1683">
              <w:rPr>
                <w:rFonts w:ascii="Arial" w:hAnsi="Arial" w:cs="Arial"/>
                <w:sz w:val="20"/>
                <w:szCs w:val="20"/>
              </w:rPr>
              <w:t>(</w:t>
            </w:r>
            <w:r w:rsidRPr="00DA1683">
              <w:rPr>
                <w:rFonts w:ascii="Arial" w:hAnsi="Arial" w:cs="Arial"/>
                <w:sz w:val="20"/>
                <w:szCs w:val="20"/>
              </w:rPr>
              <w:t>confirmed)</w:t>
            </w:r>
          </w:p>
          <w:p w14:paraId="6ACB45D6" w14:textId="77777777" w:rsidR="00A941E4" w:rsidRPr="00DA1683" w:rsidRDefault="00A941E4" w:rsidP="00A941E4">
            <w:pPr>
              <w:pStyle w:val="ListParagraph"/>
              <w:numPr>
                <w:ilvl w:val="0"/>
                <w:numId w:val="6"/>
              </w:numPr>
              <w:rPr>
                <w:rFonts w:ascii="Arial" w:hAnsi="Arial" w:cs="Arial"/>
                <w:b/>
                <w:sz w:val="20"/>
                <w:szCs w:val="20"/>
              </w:rPr>
            </w:pPr>
            <w:r w:rsidRPr="00DA1683">
              <w:rPr>
                <w:rFonts w:ascii="Arial" w:hAnsi="Arial" w:cs="Arial"/>
                <w:sz w:val="20"/>
                <w:szCs w:val="20"/>
              </w:rPr>
              <w:t xml:space="preserve">Faculty of Management </w:t>
            </w:r>
            <w:r w:rsidR="00AA2C8D" w:rsidRPr="00DA1683">
              <w:rPr>
                <w:rFonts w:ascii="Arial" w:hAnsi="Arial" w:cs="Arial"/>
                <w:sz w:val="20"/>
                <w:szCs w:val="20"/>
              </w:rPr>
              <w:t xml:space="preserve">ARCM </w:t>
            </w:r>
            <w:r w:rsidRPr="00DA1683">
              <w:rPr>
                <w:rFonts w:ascii="Arial" w:hAnsi="Arial" w:cs="Arial"/>
                <w:sz w:val="20"/>
                <w:szCs w:val="20"/>
              </w:rPr>
              <w:t>minutes of</w:t>
            </w:r>
            <w:r w:rsidR="00371277" w:rsidRPr="00DA1683">
              <w:rPr>
                <w:rFonts w:ascii="Arial" w:hAnsi="Arial" w:cs="Arial"/>
                <w:sz w:val="20"/>
                <w:szCs w:val="20"/>
              </w:rPr>
              <w:t xml:space="preserve"> </w:t>
            </w:r>
            <w:r w:rsidR="00AA2C8D" w:rsidRPr="00DA1683">
              <w:rPr>
                <w:rFonts w:ascii="Arial" w:hAnsi="Arial" w:cs="Arial"/>
                <w:sz w:val="20"/>
                <w:szCs w:val="20"/>
              </w:rPr>
              <w:t xml:space="preserve">14 November </w:t>
            </w:r>
            <w:r w:rsidR="007C0CFD" w:rsidRPr="00DA1683">
              <w:rPr>
                <w:rFonts w:ascii="Arial" w:hAnsi="Arial" w:cs="Arial"/>
                <w:sz w:val="20"/>
                <w:szCs w:val="20"/>
              </w:rPr>
              <w:t xml:space="preserve">2016 (confirmed) and </w:t>
            </w:r>
            <w:r w:rsidR="00AA2C8D" w:rsidRPr="00DA1683">
              <w:rPr>
                <w:rFonts w:ascii="Arial" w:hAnsi="Arial" w:cs="Arial"/>
                <w:sz w:val="20"/>
                <w:szCs w:val="20"/>
              </w:rPr>
              <w:t xml:space="preserve">16 November </w:t>
            </w:r>
            <w:r w:rsidR="007C0CFD" w:rsidRPr="00DA1683">
              <w:rPr>
                <w:rFonts w:ascii="Arial" w:hAnsi="Arial" w:cs="Arial"/>
                <w:sz w:val="20"/>
                <w:szCs w:val="20"/>
              </w:rPr>
              <w:t xml:space="preserve">2016 </w:t>
            </w:r>
            <w:r w:rsidRPr="00DA1683">
              <w:rPr>
                <w:rFonts w:ascii="Arial" w:hAnsi="Arial" w:cs="Arial"/>
                <w:sz w:val="20"/>
                <w:szCs w:val="20"/>
              </w:rPr>
              <w:t xml:space="preserve"> (unconfirmed)</w:t>
            </w:r>
          </w:p>
          <w:p w14:paraId="1343245F" w14:textId="77777777" w:rsidR="00A941E4" w:rsidRPr="00DA1683" w:rsidRDefault="00A941E4" w:rsidP="00A941E4">
            <w:pPr>
              <w:pStyle w:val="ListParagraph"/>
              <w:numPr>
                <w:ilvl w:val="0"/>
                <w:numId w:val="6"/>
              </w:numPr>
              <w:rPr>
                <w:rFonts w:ascii="Arial" w:hAnsi="Arial" w:cs="Arial"/>
                <w:b/>
                <w:sz w:val="20"/>
                <w:szCs w:val="20"/>
              </w:rPr>
            </w:pPr>
            <w:r w:rsidRPr="00DA1683">
              <w:rPr>
                <w:rFonts w:ascii="Arial" w:hAnsi="Arial" w:cs="Arial"/>
                <w:sz w:val="20"/>
                <w:szCs w:val="20"/>
              </w:rPr>
              <w:t xml:space="preserve">Faculty of Media &amp; Communication </w:t>
            </w:r>
            <w:r w:rsidR="00AA2C8D" w:rsidRPr="00DA1683">
              <w:rPr>
                <w:rFonts w:ascii="Arial" w:hAnsi="Arial" w:cs="Arial"/>
                <w:sz w:val="20"/>
                <w:szCs w:val="20"/>
              </w:rPr>
              <w:t xml:space="preserve">ARCM </w:t>
            </w:r>
            <w:r w:rsidRPr="00DA1683">
              <w:rPr>
                <w:rFonts w:ascii="Arial" w:hAnsi="Arial" w:cs="Arial"/>
                <w:sz w:val="20"/>
                <w:szCs w:val="20"/>
              </w:rPr>
              <w:t xml:space="preserve">minutes of </w:t>
            </w:r>
            <w:r w:rsidR="00AA2C8D" w:rsidRPr="00DA1683">
              <w:rPr>
                <w:rFonts w:ascii="Arial" w:hAnsi="Arial" w:cs="Arial"/>
                <w:sz w:val="20"/>
                <w:szCs w:val="20"/>
              </w:rPr>
              <w:t xml:space="preserve">29 October </w:t>
            </w:r>
            <w:r w:rsidR="007C0CFD" w:rsidRPr="00DA1683">
              <w:rPr>
                <w:rFonts w:ascii="Arial" w:hAnsi="Arial" w:cs="Arial"/>
                <w:sz w:val="20"/>
                <w:szCs w:val="20"/>
              </w:rPr>
              <w:t xml:space="preserve">2016 </w:t>
            </w:r>
            <w:r w:rsidRPr="00DA1683">
              <w:rPr>
                <w:rFonts w:ascii="Arial" w:hAnsi="Arial" w:cs="Arial"/>
                <w:sz w:val="20"/>
                <w:szCs w:val="20"/>
              </w:rPr>
              <w:t>(confirmed)</w:t>
            </w:r>
            <w:r w:rsidR="00AA2C8D" w:rsidRPr="00DA1683">
              <w:rPr>
                <w:rFonts w:ascii="Arial" w:hAnsi="Arial" w:cs="Arial"/>
                <w:sz w:val="20"/>
                <w:szCs w:val="20"/>
              </w:rPr>
              <w:t xml:space="preserve"> and 2 November 2016 (unconfirmed)</w:t>
            </w:r>
            <w:r w:rsidRPr="00DA1683">
              <w:rPr>
                <w:rFonts w:ascii="Arial" w:hAnsi="Arial" w:cs="Arial"/>
                <w:sz w:val="20"/>
                <w:szCs w:val="20"/>
              </w:rPr>
              <w:t xml:space="preserve"> </w:t>
            </w:r>
          </w:p>
          <w:p w14:paraId="11D70D48" w14:textId="77777777" w:rsidR="00A941E4" w:rsidRPr="00DA1683" w:rsidRDefault="00A941E4" w:rsidP="00A941E4">
            <w:pPr>
              <w:pStyle w:val="ListParagraph"/>
              <w:numPr>
                <w:ilvl w:val="0"/>
                <w:numId w:val="6"/>
              </w:numPr>
              <w:rPr>
                <w:rFonts w:ascii="Arial" w:hAnsi="Arial" w:cs="Arial"/>
                <w:b/>
                <w:sz w:val="20"/>
                <w:szCs w:val="20"/>
              </w:rPr>
            </w:pPr>
            <w:r w:rsidRPr="00DA1683">
              <w:rPr>
                <w:rFonts w:ascii="Arial" w:hAnsi="Arial" w:cs="Arial"/>
                <w:sz w:val="20"/>
                <w:szCs w:val="20"/>
              </w:rPr>
              <w:t>Faculty of S</w:t>
            </w:r>
            <w:r w:rsidR="007C0CFD" w:rsidRPr="00DA1683">
              <w:rPr>
                <w:rFonts w:ascii="Arial" w:hAnsi="Arial" w:cs="Arial"/>
                <w:sz w:val="20"/>
                <w:szCs w:val="20"/>
              </w:rPr>
              <w:t xml:space="preserve">cience &amp; Technology </w:t>
            </w:r>
            <w:r w:rsidR="00AA2C8D" w:rsidRPr="00DA1683">
              <w:rPr>
                <w:rFonts w:ascii="Arial" w:hAnsi="Arial" w:cs="Arial"/>
                <w:sz w:val="20"/>
                <w:szCs w:val="20"/>
              </w:rPr>
              <w:t xml:space="preserve">ARCM </w:t>
            </w:r>
            <w:r w:rsidR="007C0CFD" w:rsidRPr="00DA1683">
              <w:rPr>
                <w:rFonts w:ascii="Arial" w:hAnsi="Arial" w:cs="Arial"/>
                <w:sz w:val="20"/>
                <w:szCs w:val="20"/>
              </w:rPr>
              <w:t xml:space="preserve">minutes of </w:t>
            </w:r>
            <w:r w:rsidR="00AA2C8D" w:rsidRPr="00DA1683">
              <w:rPr>
                <w:rFonts w:ascii="Arial" w:hAnsi="Arial" w:cs="Arial"/>
                <w:sz w:val="20"/>
                <w:szCs w:val="20"/>
              </w:rPr>
              <w:t xml:space="preserve">19 October </w:t>
            </w:r>
            <w:r w:rsidR="007C0CFD" w:rsidRPr="00DA1683">
              <w:rPr>
                <w:rFonts w:ascii="Arial" w:hAnsi="Arial" w:cs="Arial"/>
                <w:sz w:val="20"/>
                <w:szCs w:val="20"/>
              </w:rPr>
              <w:t xml:space="preserve">2016 </w:t>
            </w:r>
            <w:r w:rsidRPr="00DA1683">
              <w:rPr>
                <w:rFonts w:ascii="Arial" w:hAnsi="Arial" w:cs="Arial"/>
                <w:sz w:val="20"/>
                <w:szCs w:val="20"/>
              </w:rPr>
              <w:t>(</w:t>
            </w:r>
            <w:r w:rsidR="00AA2C8D" w:rsidRPr="00DA1683">
              <w:rPr>
                <w:rFonts w:ascii="Arial" w:hAnsi="Arial" w:cs="Arial"/>
                <w:sz w:val="20"/>
                <w:szCs w:val="20"/>
              </w:rPr>
              <w:t>confirmed) and 2 November 2016 (unconfirmed)</w:t>
            </w:r>
          </w:p>
          <w:p w14:paraId="0225428D" w14:textId="77777777" w:rsidR="00A941E4" w:rsidRPr="00DA1683" w:rsidRDefault="00A941E4">
            <w:pPr>
              <w:rPr>
                <w:rFonts w:ascii="Arial" w:hAnsi="Arial" w:cs="Arial"/>
                <w:b/>
                <w:i/>
                <w:sz w:val="20"/>
                <w:szCs w:val="20"/>
              </w:rPr>
            </w:pPr>
          </w:p>
          <w:p w14:paraId="6A76C1F5" w14:textId="77777777" w:rsidR="002F5347" w:rsidRPr="003F40C8" w:rsidRDefault="003F40C8" w:rsidP="00D66317">
            <w:pPr>
              <w:jc w:val="both"/>
              <w:rPr>
                <w:rFonts w:ascii="Arial" w:hAnsi="Arial" w:cs="Arial"/>
                <w:sz w:val="20"/>
                <w:szCs w:val="20"/>
              </w:rPr>
            </w:pPr>
            <w:r>
              <w:rPr>
                <w:rFonts w:ascii="Arial" w:hAnsi="Arial" w:cs="Arial"/>
                <w:sz w:val="20"/>
                <w:szCs w:val="20"/>
              </w:rPr>
              <w:t>Prof Phalp advised members that the issues with</w:t>
            </w:r>
            <w:r w:rsidR="008433B7">
              <w:rPr>
                <w:rFonts w:ascii="Arial" w:hAnsi="Arial" w:cs="Arial"/>
                <w:sz w:val="20"/>
                <w:szCs w:val="20"/>
              </w:rPr>
              <w:t xml:space="preserve"> the </w:t>
            </w:r>
            <w:r w:rsidR="008433B7" w:rsidRPr="008433B7">
              <w:rPr>
                <w:rFonts w:ascii="Arial" w:hAnsi="Arial" w:cs="Arial"/>
                <w:sz w:val="20"/>
                <w:szCs w:val="20"/>
              </w:rPr>
              <w:t>De</w:t>
            </w:r>
            <w:r w:rsidR="008433B7">
              <w:rPr>
                <w:rFonts w:ascii="Arial" w:hAnsi="Arial" w:cs="Arial"/>
                <w:sz w:val="20"/>
                <w:szCs w:val="20"/>
              </w:rPr>
              <w:t xml:space="preserve">fence School of Communication and </w:t>
            </w:r>
            <w:r w:rsidR="008433B7" w:rsidRPr="008433B7">
              <w:rPr>
                <w:rFonts w:ascii="Arial" w:hAnsi="Arial" w:cs="Arial"/>
                <w:sz w:val="20"/>
                <w:szCs w:val="20"/>
              </w:rPr>
              <w:t>Information Systems (DSCIS)</w:t>
            </w:r>
            <w:r w:rsidRPr="008433B7">
              <w:rPr>
                <w:rFonts w:ascii="Arial" w:hAnsi="Arial" w:cs="Arial"/>
                <w:sz w:val="20"/>
                <w:szCs w:val="20"/>
              </w:rPr>
              <w:t xml:space="preserve"> </w:t>
            </w:r>
            <w:r>
              <w:rPr>
                <w:rFonts w:ascii="Arial" w:hAnsi="Arial" w:cs="Arial"/>
                <w:sz w:val="20"/>
                <w:szCs w:val="20"/>
              </w:rPr>
              <w:t xml:space="preserve">were noted in the FST FASC minutes of 19 October 2016.  </w:t>
            </w:r>
            <w:r w:rsidR="008433B7">
              <w:rPr>
                <w:rFonts w:ascii="Arial" w:hAnsi="Arial" w:cs="Arial"/>
                <w:sz w:val="20"/>
                <w:szCs w:val="20"/>
              </w:rPr>
              <w:t xml:space="preserve">There had been concerns with the DSCIS ARCMs, aspects of their exam boards and the submission of poor quality documentation to </w:t>
            </w:r>
            <w:r w:rsidR="00512628">
              <w:rPr>
                <w:rFonts w:ascii="Arial" w:hAnsi="Arial" w:cs="Arial"/>
                <w:sz w:val="20"/>
                <w:szCs w:val="20"/>
              </w:rPr>
              <w:t>programme reviews.</w:t>
            </w:r>
            <w:r w:rsidR="008433B7">
              <w:rPr>
                <w:rFonts w:ascii="Arial" w:hAnsi="Arial" w:cs="Arial"/>
                <w:sz w:val="20"/>
                <w:szCs w:val="20"/>
              </w:rPr>
              <w:t xml:space="preserve">  </w:t>
            </w:r>
          </w:p>
          <w:p w14:paraId="68FBD0AF" w14:textId="77777777" w:rsidR="007A1C8C" w:rsidRPr="00DA1683" w:rsidRDefault="007A1C8C" w:rsidP="008433B7">
            <w:pPr>
              <w:rPr>
                <w:rFonts w:ascii="Arial" w:hAnsi="Arial" w:cs="Arial"/>
                <w:b/>
                <w:i/>
                <w:sz w:val="20"/>
                <w:szCs w:val="20"/>
              </w:rPr>
            </w:pPr>
          </w:p>
        </w:tc>
      </w:tr>
      <w:tr w:rsidR="00A941E4" w14:paraId="7E6A84DF" w14:textId="77777777" w:rsidTr="00304D69">
        <w:tc>
          <w:tcPr>
            <w:tcW w:w="939" w:type="dxa"/>
            <w:tcBorders>
              <w:top w:val="nil"/>
              <w:left w:val="nil"/>
              <w:bottom w:val="nil"/>
              <w:right w:val="nil"/>
            </w:tcBorders>
          </w:tcPr>
          <w:p w14:paraId="504952EC" w14:textId="77777777" w:rsidR="00A941E4" w:rsidRPr="00A941E4" w:rsidRDefault="00A941E4" w:rsidP="00A941E4">
            <w:pPr>
              <w:rPr>
                <w:rFonts w:ascii="Arial" w:hAnsi="Arial" w:cs="Arial"/>
                <w:sz w:val="20"/>
                <w:szCs w:val="20"/>
              </w:rPr>
            </w:pPr>
          </w:p>
        </w:tc>
        <w:tc>
          <w:tcPr>
            <w:tcW w:w="8842" w:type="dxa"/>
            <w:tcBorders>
              <w:top w:val="nil"/>
              <w:left w:val="nil"/>
              <w:bottom w:val="nil"/>
              <w:right w:val="nil"/>
            </w:tcBorders>
          </w:tcPr>
          <w:p w14:paraId="27FF0B8A" w14:textId="77777777" w:rsidR="00A941E4" w:rsidRPr="00A941E4" w:rsidRDefault="00A941E4" w:rsidP="00036BC6">
            <w:pPr>
              <w:rPr>
                <w:rFonts w:ascii="Arial" w:hAnsi="Arial" w:cs="Arial"/>
                <w:sz w:val="20"/>
                <w:szCs w:val="20"/>
              </w:rPr>
            </w:pPr>
          </w:p>
        </w:tc>
      </w:tr>
      <w:tr w:rsidR="007C0CFD" w14:paraId="082FF470" w14:textId="77777777" w:rsidTr="00304D69">
        <w:tc>
          <w:tcPr>
            <w:tcW w:w="939" w:type="dxa"/>
            <w:tcBorders>
              <w:top w:val="nil"/>
              <w:left w:val="nil"/>
              <w:bottom w:val="nil"/>
              <w:right w:val="nil"/>
            </w:tcBorders>
          </w:tcPr>
          <w:p w14:paraId="577853C0" w14:textId="77777777" w:rsidR="007C0CFD" w:rsidRDefault="00371277" w:rsidP="00371277">
            <w:pPr>
              <w:rPr>
                <w:rFonts w:ascii="Arial" w:hAnsi="Arial" w:cs="Arial"/>
                <w:b/>
                <w:sz w:val="20"/>
                <w:szCs w:val="20"/>
              </w:rPr>
            </w:pPr>
            <w:r>
              <w:rPr>
                <w:rFonts w:ascii="Arial" w:hAnsi="Arial" w:cs="Arial"/>
                <w:b/>
                <w:sz w:val="20"/>
                <w:szCs w:val="20"/>
              </w:rPr>
              <w:t>7</w:t>
            </w:r>
            <w:r w:rsidR="007C0CFD">
              <w:rPr>
                <w:rFonts w:ascii="Arial" w:hAnsi="Arial" w:cs="Arial"/>
                <w:b/>
                <w:sz w:val="20"/>
                <w:szCs w:val="20"/>
              </w:rPr>
              <w:t>.</w:t>
            </w:r>
          </w:p>
        </w:tc>
        <w:tc>
          <w:tcPr>
            <w:tcW w:w="8842" w:type="dxa"/>
            <w:tcBorders>
              <w:top w:val="nil"/>
              <w:left w:val="nil"/>
              <w:bottom w:val="nil"/>
              <w:right w:val="nil"/>
            </w:tcBorders>
          </w:tcPr>
          <w:p w14:paraId="3E31C697" w14:textId="77777777" w:rsidR="007C0CFD" w:rsidRDefault="007C0CFD" w:rsidP="00036BC6">
            <w:pPr>
              <w:rPr>
                <w:rFonts w:ascii="Arial" w:hAnsi="Arial" w:cs="Arial"/>
                <w:sz w:val="20"/>
                <w:szCs w:val="20"/>
              </w:rPr>
            </w:pPr>
            <w:r>
              <w:rPr>
                <w:rFonts w:ascii="Arial" w:hAnsi="Arial" w:cs="Arial"/>
                <w:b/>
                <w:sz w:val="20"/>
                <w:szCs w:val="20"/>
              </w:rPr>
              <w:t xml:space="preserve">Graduate School Academic Board Minutes </w:t>
            </w:r>
            <w:r w:rsidR="00AA2C8D">
              <w:rPr>
                <w:rFonts w:ascii="Arial" w:hAnsi="Arial" w:cs="Arial"/>
                <w:sz w:val="20"/>
                <w:szCs w:val="20"/>
              </w:rPr>
              <w:t>(ASC-1516-49</w:t>
            </w:r>
            <w:r>
              <w:rPr>
                <w:rFonts w:ascii="Arial" w:hAnsi="Arial" w:cs="Arial"/>
                <w:sz w:val="20"/>
                <w:szCs w:val="20"/>
              </w:rPr>
              <w:t>)</w:t>
            </w:r>
          </w:p>
          <w:p w14:paraId="169C6088" w14:textId="77777777" w:rsidR="007C0CFD" w:rsidRPr="007C0CFD" w:rsidRDefault="007C0CFD" w:rsidP="00036BC6">
            <w:pPr>
              <w:rPr>
                <w:rFonts w:ascii="Arial" w:hAnsi="Arial" w:cs="Arial"/>
                <w:sz w:val="20"/>
                <w:szCs w:val="20"/>
              </w:rPr>
            </w:pPr>
          </w:p>
        </w:tc>
      </w:tr>
      <w:tr w:rsidR="007C0CFD" w14:paraId="307D1CFE" w14:textId="77777777" w:rsidTr="00304D69">
        <w:tc>
          <w:tcPr>
            <w:tcW w:w="939" w:type="dxa"/>
            <w:tcBorders>
              <w:top w:val="nil"/>
              <w:left w:val="nil"/>
              <w:bottom w:val="nil"/>
              <w:right w:val="nil"/>
            </w:tcBorders>
          </w:tcPr>
          <w:p w14:paraId="32C1148D" w14:textId="77777777" w:rsidR="007C0CFD" w:rsidRPr="007C0CFD" w:rsidRDefault="00371277" w:rsidP="00371277">
            <w:pPr>
              <w:rPr>
                <w:rFonts w:ascii="Arial" w:hAnsi="Arial" w:cs="Arial"/>
                <w:sz w:val="20"/>
                <w:szCs w:val="20"/>
              </w:rPr>
            </w:pPr>
            <w:r>
              <w:rPr>
                <w:rFonts w:ascii="Arial" w:hAnsi="Arial" w:cs="Arial"/>
                <w:sz w:val="20"/>
                <w:szCs w:val="20"/>
              </w:rPr>
              <w:t>7</w:t>
            </w:r>
            <w:r w:rsidR="007C0CFD">
              <w:rPr>
                <w:rFonts w:ascii="Arial" w:hAnsi="Arial" w:cs="Arial"/>
                <w:sz w:val="20"/>
                <w:szCs w:val="20"/>
              </w:rPr>
              <w:t>.1</w:t>
            </w:r>
          </w:p>
        </w:tc>
        <w:tc>
          <w:tcPr>
            <w:tcW w:w="8842" w:type="dxa"/>
            <w:tcBorders>
              <w:top w:val="nil"/>
              <w:left w:val="nil"/>
              <w:bottom w:val="nil"/>
              <w:right w:val="nil"/>
            </w:tcBorders>
          </w:tcPr>
          <w:p w14:paraId="343E30FA" w14:textId="77777777" w:rsidR="007C0CFD" w:rsidRPr="00DA1683" w:rsidRDefault="007C0CFD" w:rsidP="00036BC6">
            <w:pPr>
              <w:rPr>
                <w:rFonts w:ascii="Arial" w:hAnsi="Arial" w:cs="Arial"/>
                <w:sz w:val="20"/>
                <w:szCs w:val="20"/>
              </w:rPr>
            </w:pPr>
            <w:r w:rsidRPr="00DA1683">
              <w:rPr>
                <w:rFonts w:ascii="Arial" w:hAnsi="Arial" w:cs="Arial"/>
                <w:b/>
                <w:sz w:val="20"/>
                <w:szCs w:val="20"/>
              </w:rPr>
              <w:t>Noted:</w:t>
            </w:r>
            <w:r w:rsidRPr="00DA1683">
              <w:rPr>
                <w:rFonts w:ascii="Arial" w:hAnsi="Arial" w:cs="Arial"/>
                <w:sz w:val="20"/>
                <w:szCs w:val="20"/>
              </w:rPr>
              <w:t xml:space="preserve">  The minutes of </w:t>
            </w:r>
            <w:r w:rsidR="00371277" w:rsidRPr="00DA1683">
              <w:rPr>
                <w:rFonts w:ascii="Arial" w:hAnsi="Arial" w:cs="Arial"/>
                <w:sz w:val="20"/>
                <w:szCs w:val="20"/>
              </w:rPr>
              <w:t xml:space="preserve">24 </w:t>
            </w:r>
            <w:r w:rsidR="00AA2C8D" w:rsidRPr="00DA1683">
              <w:rPr>
                <w:rFonts w:ascii="Arial" w:hAnsi="Arial" w:cs="Arial"/>
                <w:sz w:val="20"/>
                <w:szCs w:val="20"/>
              </w:rPr>
              <w:t xml:space="preserve">October </w:t>
            </w:r>
            <w:r w:rsidRPr="00DA1683">
              <w:rPr>
                <w:rFonts w:ascii="Arial" w:hAnsi="Arial" w:cs="Arial"/>
                <w:sz w:val="20"/>
                <w:szCs w:val="20"/>
              </w:rPr>
              <w:t>2016 (unconfirmed) were noted.</w:t>
            </w:r>
          </w:p>
          <w:p w14:paraId="50E9B2CC" w14:textId="77777777" w:rsidR="007C0CFD" w:rsidRPr="007C0CFD" w:rsidRDefault="007C0CFD" w:rsidP="00036BC6">
            <w:pPr>
              <w:rPr>
                <w:rFonts w:ascii="Arial" w:hAnsi="Arial" w:cs="Arial"/>
                <w:i/>
                <w:sz w:val="20"/>
                <w:szCs w:val="20"/>
              </w:rPr>
            </w:pPr>
          </w:p>
        </w:tc>
      </w:tr>
      <w:tr w:rsidR="007C0CFD" w14:paraId="3312F468" w14:textId="77777777" w:rsidTr="00304D69">
        <w:tc>
          <w:tcPr>
            <w:tcW w:w="939" w:type="dxa"/>
            <w:tcBorders>
              <w:top w:val="nil"/>
              <w:left w:val="nil"/>
              <w:bottom w:val="nil"/>
              <w:right w:val="nil"/>
            </w:tcBorders>
          </w:tcPr>
          <w:p w14:paraId="4ACE10CB" w14:textId="77777777" w:rsidR="007C0CFD" w:rsidRDefault="007C0CFD" w:rsidP="00A941E4">
            <w:pPr>
              <w:rPr>
                <w:rFonts w:ascii="Arial" w:hAnsi="Arial" w:cs="Arial"/>
                <w:b/>
                <w:sz w:val="20"/>
                <w:szCs w:val="20"/>
              </w:rPr>
            </w:pPr>
          </w:p>
        </w:tc>
        <w:tc>
          <w:tcPr>
            <w:tcW w:w="8842" w:type="dxa"/>
            <w:tcBorders>
              <w:top w:val="nil"/>
              <w:left w:val="nil"/>
              <w:bottom w:val="nil"/>
              <w:right w:val="nil"/>
            </w:tcBorders>
          </w:tcPr>
          <w:p w14:paraId="5E671163" w14:textId="77777777" w:rsidR="007C0CFD" w:rsidRPr="0006739C" w:rsidRDefault="007C0CFD" w:rsidP="00036BC6">
            <w:pPr>
              <w:rPr>
                <w:rFonts w:ascii="Arial" w:hAnsi="Arial" w:cs="Arial"/>
                <w:b/>
                <w:sz w:val="20"/>
                <w:szCs w:val="20"/>
              </w:rPr>
            </w:pPr>
          </w:p>
        </w:tc>
      </w:tr>
      <w:tr w:rsidR="00371277" w14:paraId="623A761C" w14:textId="77777777" w:rsidTr="00304D69">
        <w:tc>
          <w:tcPr>
            <w:tcW w:w="939" w:type="dxa"/>
            <w:tcBorders>
              <w:top w:val="nil"/>
              <w:left w:val="nil"/>
              <w:bottom w:val="nil"/>
              <w:right w:val="nil"/>
            </w:tcBorders>
          </w:tcPr>
          <w:p w14:paraId="793713C4" w14:textId="77777777" w:rsidR="00371277" w:rsidRPr="0006739C" w:rsidRDefault="007A1C8C" w:rsidP="00A941E4">
            <w:pPr>
              <w:rPr>
                <w:rFonts w:ascii="Arial" w:hAnsi="Arial" w:cs="Arial"/>
                <w:b/>
                <w:sz w:val="20"/>
                <w:szCs w:val="20"/>
              </w:rPr>
            </w:pPr>
            <w:r>
              <w:rPr>
                <w:rFonts w:ascii="Arial" w:hAnsi="Arial" w:cs="Arial"/>
                <w:b/>
                <w:sz w:val="20"/>
                <w:szCs w:val="20"/>
              </w:rPr>
              <w:t>8</w:t>
            </w:r>
            <w:r w:rsidR="00371277">
              <w:rPr>
                <w:rFonts w:ascii="Arial" w:hAnsi="Arial" w:cs="Arial"/>
                <w:b/>
                <w:sz w:val="20"/>
                <w:szCs w:val="20"/>
              </w:rPr>
              <w:t>.</w:t>
            </w:r>
          </w:p>
        </w:tc>
        <w:tc>
          <w:tcPr>
            <w:tcW w:w="8842" w:type="dxa"/>
            <w:tcBorders>
              <w:top w:val="nil"/>
              <w:left w:val="nil"/>
              <w:bottom w:val="nil"/>
              <w:right w:val="nil"/>
            </w:tcBorders>
          </w:tcPr>
          <w:p w14:paraId="50FE4C2D" w14:textId="77777777" w:rsidR="00371277" w:rsidRDefault="00371277" w:rsidP="00036BC6">
            <w:pPr>
              <w:rPr>
                <w:rFonts w:ascii="Arial" w:hAnsi="Arial" w:cs="Arial"/>
                <w:b/>
                <w:sz w:val="20"/>
                <w:szCs w:val="20"/>
              </w:rPr>
            </w:pPr>
            <w:r w:rsidRPr="0006739C">
              <w:rPr>
                <w:rFonts w:ascii="Arial" w:hAnsi="Arial" w:cs="Arial"/>
                <w:b/>
                <w:sz w:val="20"/>
                <w:szCs w:val="20"/>
              </w:rPr>
              <w:t>D</w:t>
            </w:r>
            <w:r>
              <w:rPr>
                <w:rFonts w:ascii="Arial" w:hAnsi="Arial" w:cs="Arial"/>
                <w:b/>
                <w:sz w:val="20"/>
                <w:szCs w:val="20"/>
              </w:rPr>
              <w:t>ate and Time of Next Meeting</w:t>
            </w:r>
          </w:p>
          <w:p w14:paraId="46BD2B7F" w14:textId="77777777" w:rsidR="00371277" w:rsidRPr="0006739C" w:rsidRDefault="00371277" w:rsidP="00036BC6">
            <w:pPr>
              <w:rPr>
                <w:rFonts w:ascii="Arial" w:hAnsi="Arial" w:cs="Arial"/>
                <w:sz w:val="20"/>
                <w:szCs w:val="20"/>
              </w:rPr>
            </w:pPr>
          </w:p>
        </w:tc>
      </w:tr>
      <w:tr w:rsidR="00371277" w14:paraId="1DE9A316" w14:textId="77777777" w:rsidTr="00304D69">
        <w:tc>
          <w:tcPr>
            <w:tcW w:w="939" w:type="dxa"/>
            <w:tcBorders>
              <w:top w:val="nil"/>
              <w:left w:val="nil"/>
              <w:bottom w:val="nil"/>
              <w:right w:val="nil"/>
            </w:tcBorders>
          </w:tcPr>
          <w:p w14:paraId="77D1FB3E" w14:textId="77777777" w:rsidR="00371277" w:rsidRDefault="00371277">
            <w:pPr>
              <w:rPr>
                <w:rFonts w:ascii="Arial" w:hAnsi="Arial" w:cs="Arial"/>
                <w:sz w:val="20"/>
                <w:szCs w:val="20"/>
              </w:rPr>
            </w:pPr>
          </w:p>
        </w:tc>
        <w:tc>
          <w:tcPr>
            <w:tcW w:w="8842" w:type="dxa"/>
            <w:tcBorders>
              <w:top w:val="nil"/>
              <w:left w:val="nil"/>
              <w:bottom w:val="nil"/>
              <w:right w:val="nil"/>
            </w:tcBorders>
          </w:tcPr>
          <w:p w14:paraId="4DA06904" w14:textId="77777777" w:rsidR="00371277" w:rsidRPr="0006739C" w:rsidRDefault="00371277" w:rsidP="00AA2C8D">
            <w:pPr>
              <w:rPr>
                <w:rFonts w:ascii="Arial" w:hAnsi="Arial" w:cs="Arial"/>
                <w:sz w:val="20"/>
                <w:szCs w:val="20"/>
              </w:rPr>
            </w:pPr>
            <w:r>
              <w:rPr>
                <w:rFonts w:ascii="Arial" w:hAnsi="Arial" w:cs="Arial"/>
                <w:sz w:val="20"/>
                <w:szCs w:val="20"/>
              </w:rPr>
              <w:t xml:space="preserve">Wednesday </w:t>
            </w:r>
            <w:r w:rsidR="00AA2C8D">
              <w:rPr>
                <w:rFonts w:ascii="Arial" w:hAnsi="Arial" w:cs="Arial"/>
                <w:sz w:val="20"/>
                <w:szCs w:val="20"/>
              </w:rPr>
              <w:t>1</w:t>
            </w:r>
            <w:r w:rsidR="00AA2C8D" w:rsidRPr="00AA2C8D">
              <w:rPr>
                <w:rFonts w:ascii="Arial" w:hAnsi="Arial" w:cs="Arial"/>
                <w:sz w:val="20"/>
                <w:szCs w:val="20"/>
                <w:vertAlign w:val="superscript"/>
              </w:rPr>
              <w:t>st</w:t>
            </w:r>
            <w:r w:rsidR="00AA2C8D">
              <w:rPr>
                <w:rFonts w:ascii="Arial" w:hAnsi="Arial" w:cs="Arial"/>
                <w:sz w:val="20"/>
                <w:szCs w:val="20"/>
              </w:rPr>
              <w:t xml:space="preserve"> February 2017 </w:t>
            </w:r>
            <w:r>
              <w:rPr>
                <w:rFonts w:ascii="Arial" w:hAnsi="Arial" w:cs="Arial"/>
                <w:sz w:val="20"/>
                <w:szCs w:val="20"/>
              </w:rPr>
              <w:t>– 1.00pm in the Board Room</w:t>
            </w:r>
          </w:p>
        </w:tc>
      </w:tr>
    </w:tbl>
    <w:p w14:paraId="2722344C" w14:textId="77777777" w:rsidR="00EB1914" w:rsidRPr="00257EE7" w:rsidRDefault="00EB1914" w:rsidP="00246F9A">
      <w:pPr>
        <w:rPr>
          <w:rFonts w:ascii="Arial" w:hAnsi="Arial" w:cs="Arial"/>
          <w:sz w:val="20"/>
          <w:szCs w:val="20"/>
        </w:rPr>
      </w:pPr>
    </w:p>
    <w:sectPr w:rsidR="00EB1914" w:rsidRPr="00257EE7" w:rsidSect="00E44B9A">
      <w:footerReference w:type="default" r:id="rId9"/>
      <w:pgSz w:w="11906" w:h="16838"/>
      <w:pgMar w:top="1021" w:right="284" w:bottom="90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FD53A" w14:textId="77777777" w:rsidR="00830808" w:rsidRDefault="00830808" w:rsidP="00F637BE">
      <w:r>
        <w:separator/>
      </w:r>
    </w:p>
  </w:endnote>
  <w:endnote w:type="continuationSeparator" w:id="0">
    <w:p w14:paraId="244EF52B" w14:textId="77777777" w:rsidR="00830808" w:rsidRDefault="00830808" w:rsidP="00F6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181443"/>
      <w:docPartObj>
        <w:docPartGallery w:val="Page Numbers (Bottom of Page)"/>
        <w:docPartUnique/>
      </w:docPartObj>
    </w:sdtPr>
    <w:sdtEndPr>
      <w:rPr>
        <w:rFonts w:ascii="Arial" w:hAnsi="Arial" w:cs="Arial"/>
        <w:sz w:val="16"/>
        <w:szCs w:val="16"/>
      </w:rPr>
    </w:sdtEndPr>
    <w:sdtContent>
      <w:sdt>
        <w:sdtPr>
          <w:id w:val="-2078041703"/>
          <w:docPartObj>
            <w:docPartGallery w:val="Page Numbers (Top of Page)"/>
            <w:docPartUnique/>
          </w:docPartObj>
        </w:sdtPr>
        <w:sdtEndPr>
          <w:rPr>
            <w:rFonts w:ascii="Arial" w:hAnsi="Arial" w:cs="Arial"/>
            <w:sz w:val="16"/>
            <w:szCs w:val="16"/>
          </w:rPr>
        </w:sdtEndPr>
        <w:sdtContent>
          <w:p w14:paraId="610ED6FE" w14:textId="77777777" w:rsidR="00830808" w:rsidRPr="00F637BE" w:rsidRDefault="00830808">
            <w:pPr>
              <w:pStyle w:val="Footer"/>
              <w:jc w:val="center"/>
              <w:rPr>
                <w:rFonts w:ascii="Arial" w:hAnsi="Arial" w:cs="Arial"/>
                <w:sz w:val="16"/>
                <w:szCs w:val="16"/>
              </w:rPr>
            </w:pPr>
            <w:r w:rsidRPr="00F637BE">
              <w:rPr>
                <w:rFonts w:ascii="Arial" w:hAnsi="Arial" w:cs="Arial"/>
                <w:sz w:val="16"/>
                <w:szCs w:val="16"/>
              </w:rPr>
              <w:t xml:space="preserve">Page </w:t>
            </w:r>
            <w:r w:rsidRPr="00F637BE">
              <w:rPr>
                <w:rFonts w:ascii="Arial" w:hAnsi="Arial" w:cs="Arial"/>
                <w:b/>
                <w:bCs/>
                <w:sz w:val="16"/>
                <w:szCs w:val="16"/>
              </w:rPr>
              <w:fldChar w:fldCharType="begin"/>
            </w:r>
            <w:r w:rsidRPr="00F637BE">
              <w:rPr>
                <w:rFonts w:ascii="Arial" w:hAnsi="Arial" w:cs="Arial"/>
                <w:b/>
                <w:bCs/>
                <w:sz w:val="16"/>
                <w:szCs w:val="16"/>
              </w:rPr>
              <w:instrText xml:space="preserve"> PAGE </w:instrText>
            </w:r>
            <w:r w:rsidRPr="00F637BE">
              <w:rPr>
                <w:rFonts w:ascii="Arial" w:hAnsi="Arial" w:cs="Arial"/>
                <w:b/>
                <w:bCs/>
                <w:sz w:val="16"/>
                <w:szCs w:val="16"/>
              </w:rPr>
              <w:fldChar w:fldCharType="separate"/>
            </w:r>
            <w:r w:rsidR="00BE1F7F">
              <w:rPr>
                <w:rFonts w:ascii="Arial" w:hAnsi="Arial" w:cs="Arial"/>
                <w:b/>
                <w:bCs/>
                <w:noProof/>
                <w:sz w:val="16"/>
                <w:szCs w:val="16"/>
              </w:rPr>
              <w:t>8</w:t>
            </w:r>
            <w:r w:rsidRPr="00F637BE">
              <w:rPr>
                <w:rFonts w:ascii="Arial" w:hAnsi="Arial" w:cs="Arial"/>
                <w:b/>
                <w:bCs/>
                <w:sz w:val="16"/>
                <w:szCs w:val="16"/>
              </w:rPr>
              <w:fldChar w:fldCharType="end"/>
            </w:r>
            <w:r w:rsidRPr="00F637BE">
              <w:rPr>
                <w:rFonts w:ascii="Arial" w:hAnsi="Arial" w:cs="Arial"/>
                <w:sz w:val="16"/>
                <w:szCs w:val="16"/>
              </w:rPr>
              <w:t xml:space="preserve"> of </w:t>
            </w:r>
            <w:r w:rsidRPr="00F637BE">
              <w:rPr>
                <w:rFonts w:ascii="Arial" w:hAnsi="Arial" w:cs="Arial"/>
                <w:b/>
                <w:bCs/>
                <w:sz w:val="16"/>
                <w:szCs w:val="16"/>
              </w:rPr>
              <w:fldChar w:fldCharType="begin"/>
            </w:r>
            <w:r w:rsidRPr="00F637BE">
              <w:rPr>
                <w:rFonts w:ascii="Arial" w:hAnsi="Arial" w:cs="Arial"/>
                <w:b/>
                <w:bCs/>
                <w:sz w:val="16"/>
                <w:szCs w:val="16"/>
              </w:rPr>
              <w:instrText xml:space="preserve"> NUMPAGES  </w:instrText>
            </w:r>
            <w:r w:rsidRPr="00F637BE">
              <w:rPr>
                <w:rFonts w:ascii="Arial" w:hAnsi="Arial" w:cs="Arial"/>
                <w:b/>
                <w:bCs/>
                <w:sz w:val="16"/>
                <w:szCs w:val="16"/>
              </w:rPr>
              <w:fldChar w:fldCharType="separate"/>
            </w:r>
            <w:r w:rsidR="00BE1F7F">
              <w:rPr>
                <w:rFonts w:ascii="Arial" w:hAnsi="Arial" w:cs="Arial"/>
                <w:b/>
                <w:bCs/>
                <w:noProof/>
                <w:sz w:val="16"/>
                <w:szCs w:val="16"/>
              </w:rPr>
              <w:t>15</w:t>
            </w:r>
            <w:r w:rsidRPr="00F637BE">
              <w:rPr>
                <w:rFonts w:ascii="Arial" w:hAnsi="Arial" w:cs="Arial"/>
                <w:b/>
                <w:bCs/>
                <w:sz w:val="16"/>
                <w:szCs w:val="16"/>
              </w:rPr>
              <w:fldChar w:fldCharType="end"/>
            </w:r>
          </w:p>
        </w:sdtContent>
      </w:sdt>
    </w:sdtContent>
  </w:sdt>
  <w:p w14:paraId="115ABCF2" w14:textId="77777777" w:rsidR="00830808" w:rsidRDefault="00830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EA43" w14:textId="77777777" w:rsidR="00830808" w:rsidRDefault="00830808" w:rsidP="00F637BE">
      <w:r>
        <w:separator/>
      </w:r>
    </w:p>
  </w:footnote>
  <w:footnote w:type="continuationSeparator" w:id="0">
    <w:p w14:paraId="61F4A8F7" w14:textId="77777777" w:rsidR="00830808" w:rsidRDefault="00830808" w:rsidP="00F63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F"/>
    <w:multiLevelType w:val="multilevel"/>
    <w:tmpl w:val="00C4E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ABC0E2C"/>
    <w:multiLevelType w:val="hybridMultilevel"/>
    <w:tmpl w:val="D97A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A712A"/>
    <w:multiLevelType w:val="hybridMultilevel"/>
    <w:tmpl w:val="6442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16198"/>
    <w:multiLevelType w:val="hybridMultilevel"/>
    <w:tmpl w:val="873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F5EB8"/>
    <w:multiLevelType w:val="hybridMultilevel"/>
    <w:tmpl w:val="16CAA1B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nsid w:val="43263960"/>
    <w:multiLevelType w:val="hybridMultilevel"/>
    <w:tmpl w:val="5B14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A85CC0"/>
    <w:multiLevelType w:val="hybridMultilevel"/>
    <w:tmpl w:val="E14A9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CC7061"/>
    <w:multiLevelType w:val="hybridMultilevel"/>
    <w:tmpl w:val="F85A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9"/>
    <w:rsid w:val="00001DE7"/>
    <w:rsid w:val="00011B97"/>
    <w:rsid w:val="00013369"/>
    <w:rsid w:val="00014D04"/>
    <w:rsid w:val="00017B44"/>
    <w:rsid w:val="00020D6D"/>
    <w:rsid w:val="00021AAB"/>
    <w:rsid w:val="0002407B"/>
    <w:rsid w:val="00036BC6"/>
    <w:rsid w:val="00057D30"/>
    <w:rsid w:val="0006569F"/>
    <w:rsid w:val="0006739C"/>
    <w:rsid w:val="00075FC4"/>
    <w:rsid w:val="00082C8A"/>
    <w:rsid w:val="00090E5F"/>
    <w:rsid w:val="000A74D9"/>
    <w:rsid w:val="000D0151"/>
    <w:rsid w:val="000D6D7A"/>
    <w:rsid w:val="000E2058"/>
    <w:rsid w:val="000E3AF6"/>
    <w:rsid w:val="000E49AF"/>
    <w:rsid w:val="000E5DE9"/>
    <w:rsid w:val="000F1450"/>
    <w:rsid w:val="00100E1D"/>
    <w:rsid w:val="00114DA4"/>
    <w:rsid w:val="00125876"/>
    <w:rsid w:val="001353DE"/>
    <w:rsid w:val="00150F54"/>
    <w:rsid w:val="0015176C"/>
    <w:rsid w:val="00151D42"/>
    <w:rsid w:val="001650C8"/>
    <w:rsid w:val="001654B1"/>
    <w:rsid w:val="001702A3"/>
    <w:rsid w:val="001725DA"/>
    <w:rsid w:val="00181F05"/>
    <w:rsid w:val="00187A85"/>
    <w:rsid w:val="00187D36"/>
    <w:rsid w:val="00193D1D"/>
    <w:rsid w:val="0019652D"/>
    <w:rsid w:val="001A6197"/>
    <w:rsid w:val="001A67CD"/>
    <w:rsid w:val="001B3F20"/>
    <w:rsid w:val="001B76EF"/>
    <w:rsid w:val="001C48F5"/>
    <w:rsid w:val="001D094B"/>
    <w:rsid w:val="001D4D5C"/>
    <w:rsid w:val="001D608B"/>
    <w:rsid w:val="001D6442"/>
    <w:rsid w:val="001D6CD7"/>
    <w:rsid w:val="001E1944"/>
    <w:rsid w:val="001E354B"/>
    <w:rsid w:val="001E3EA8"/>
    <w:rsid w:val="00200F74"/>
    <w:rsid w:val="00206EB1"/>
    <w:rsid w:val="002106A1"/>
    <w:rsid w:val="00213FA0"/>
    <w:rsid w:val="002158D4"/>
    <w:rsid w:val="00222D91"/>
    <w:rsid w:val="0022689C"/>
    <w:rsid w:val="002407CE"/>
    <w:rsid w:val="0024259F"/>
    <w:rsid w:val="00246F9A"/>
    <w:rsid w:val="002471B6"/>
    <w:rsid w:val="002511FC"/>
    <w:rsid w:val="00252A6D"/>
    <w:rsid w:val="00257EE7"/>
    <w:rsid w:val="0026282F"/>
    <w:rsid w:val="0027139E"/>
    <w:rsid w:val="00277D3D"/>
    <w:rsid w:val="00281B13"/>
    <w:rsid w:val="002823BE"/>
    <w:rsid w:val="0028663E"/>
    <w:rsid w:val="002867EB"/>
    <w:rsid w:val="00296484"/>
    <w:rsid w:val="002A17ED"/>
    <w:rsid w:val="002A3A68"/>
    <w:rsid w:val="002A3A7A"/>
    <w:rsid w:val="002A567B"/>
    <w:rsid w:val="002B2A78"/>
    <w:rsid w:val="002B2D11"/>
    <w:rsid w:val="002C6601"/>
    <w:rsid w:val="002D1B84"/>
    <w:rsid w:val="002D62B3"/>
    <w:rsid w:val="002F0D71"/>
    <w:rsid w:val="002F0E8B"/>
    <w:rsid w:val="002F5347"/>
    <w:rsid w:val="003009F9"/>
    <w:rsid w:val="00304D69"/>
    <w:rsid w:val="003078F7"/>
    <w:rsid w:val="003130E7"/>
    <w:rsid w:val="00317F62"/>
    <w:rsid w:val="00321FAB"/>
    <w:rsid w:val="00330417"/>
    <w:rsid w:val="0033553E"/>
    <w:rsid w:val="0033596E"/>
    <w:rsid w:val="00337419"/>
    <w:rsid w:val="00344D1F"/>
    <w:rsid w:val="00346696"/>
    <w:rsid w:val="00365D3B"/>
    <w:rsid w:val="00371277"/>
    <w:rsid w:val="00383433"/>
    <w:rsid w:val="003835B8"/>
    <w:rsid w:val="00397013"/>
    <w:rsid w:val="00397943"/>
    <w:rsid w:val="00397E40"/>
    <w:rsid w:val="003A1F61"/>
    <w:rsid w:val="003C122C"/>
    <w:rsid w:val="003C49D2"/>
    <w:rsid w:val="003D297C"/>
    <w:rsid w:val="003D31B9"/>
    <w:rsid w:val="003F40C8"/>
    <w:rsid w:val="003F47BC"/>
    <w:rsid w:val="003F4872"/>
    <w:rsid w:val="003F545F"/>
    <w:rsid w:val="003F7D44"/>
    <w:rsid w:val="00407333"/>
    <w:rsid w:val="00414D85"/>
    <w:rsid w:val="00416A3D"/>
    <w:rsid w:val="00424F6A"/>
    <w:rsid w:val="00434C88"/>
    <w:rsid w:val="0044117D"/>
    <w:rsid w:val="0044163A"/>
    <w:rsid w:val="00452589"/>
    <w:rsid w:val="00452F73"/>
    <w:rsid w:val="0045345A"/>
    <w:rsid w:val="00457255"/>
    <w:rsid w:val="00463DC1"/>
    <w:rsid w:val="00470C6A"/>
    <w:rsid w:val="00471C8C"/>
    <w:rsid w:val="004725C3"/>
    <w:rsid w:val="004744CD"/>
    <w:rsid w:val="00481579"/>
    <w:rsid w:val="004878CE"/>
    <w:rsid w:val="0049398C"/>
    <w:rsid w:val="00495F21"/>
    <w:rsid w:val="004966EB"/>
    <w:rsid w:val="004A4F34"/>
    <w:rsid w:val="004A71BC"/>
    <w:rsid w:val="004B6025"/>
    <w:rsid w:val="004C16C6"/>
    <w:rsid w:val="004C1F6B"/>
    <w:rsid w:val="004C4CD4"/>
    <w:rsid w:val="004C6CAA"/>
    <w:rsid w:val="004D1C6E"/>
    <w:rsid w:val="004D370B"/>
    <w:rsid w:val="004E60E0"/>
    <w:rsid w:val="004F0A0E"/>
    <w:rsid w:val="004F3018"/>
    <w:rsid w:val="004F6EAB"/>
    <w:rsid w:val="00512628"/>
    <w:rsid w:val="00512D7A"/>
    <w:rsid w:val="0051331D"/>
    <w:rsid w:val="00513581"/>
    <w:rsid w:val="00525EF8"/>
    <w:rsid w:val="005314A7"/>
    <w:rsid w:val="00540304"/>
    <w:rsid w:val="0054141D"/>
    <w:rsid w:val="005514DC"/>
    <w:rsid w:val="00551B81"/>
    <w:rsid w:val="0055352E"/>
    <w:rsid w:val="00555443"/>
    <w:rsid w:val="005758B8"/>
    <w:rsid w:val="005818C7"/>
    <w:rsid w:val="00583295"/>
    <w:rsid w:val="00590178"/>
    <w:rsid w:val="00595569"/>
    <w:rsid w:val="005A2A5A"/>
    <w:rsid w:val="005A7887"/>
    <w:rsid w:val="005A7DBC"/>
    <w:rsid w:val="005B2BA0"/>
    <w:rsid w:val="005B30FE"/>
    <w:rsid w:val="005C1C41"/>
    <w:rsid w:val="005C2CE4"/>
    <w:rsid w:val="005C5F65"/>
    <w:rsid w:val="005E4611"/>
    <w:rsid w:val="005E4724"/>
    <w:rsid w:val="005E4E7D"/>
    <w:rsid w:val="005E66FC"/>
    <w:rsid w:val="005F2D83"/>
    <w:rsid w:val="005F4890"/>
    <w:rsid w:val="00610DC9"/>
    <w:rsid w:val="00615605"/>
    <w:rsid w:val="00617E77"/>
    <w:rsid w:val="006221A2"/>
    <w:rsid w:val="00626D9C"/>
    <w:rsid w:val="006403A3"/>
    <w:rsid w:val="00640C63"/>
    <w:rsid w:val="00641D3A"/>
    <w:rsid w:val="0064385A"/>
    <w:rsid w:val="00643C63"/>
    <w:rsid w:val="00644CDC"/>
    <w:rsid w:val="00652AB1"/>
    <w:rsid w:val="00653CD5"/>
    <w:rsid w:val="00660053"/>
    <w:rsid w:val="00671A21"/>
    <w:rsid w:val="00674D27"/>
    <w:rsid w:val="00691A54"/>
    <w:rsid w:val="00691BEA"/>
    <w:rsid w:val="00693D81"/>
    <w:rsid w:val="006A0D0B"/>
    <w:rsid w:val="006A294B"/>
    <w:rsid w:val="006B2534"/>
    <w:rsid w:val="006B649E"/>
    <w:rsid w:val="006C7095"/>
    <w:rsid w:val="006C7ADF"/>
    <w:rsid w:val="006D457C"/>
    <w:rsid w:val="006E250E"/>
    <w:rsid w:val="006E769E"/>
    <w:rsid w:val="006F3B3D"/>
    <w:rsid w:val="006F6A9D"/>
    <w:rsid w:val="007014AC"/>
    <w:rsid w:val="00711762"/>
    <w:rsid w:val="00711BB9"/>
    <w:rsid w:val="00716A94"/>
    <w:rsid w:val="00723420"/>
    <w:rsid w:val="0073119C"/>
    <w:rsid w:val="007317D4"/>
    <w:rsid w:val="0073285B"/>
    <w:rsid w:val="00736831"/>
    <w:rsid w:val="00741C08"/>
    <w:rsid w:val="00744E8A"/>
    <w:rsid w:val="007462D8"/>
    <w:rsid w:val="007469A0"/>
    <w:rsid w:val="00752455"/>
    <w:rsid w:val="00754716"/>
    <w:rsid w:val="00757974"/>
    <w:rsid w:val="0076021E"/>
    <w:rsid w:val="00760FE1"/>
    <w:rsid w:val="00761E34"/>
    <w:rsid w:val="00782C21"/>
    <w:rsid w:val="00787D62"/>
    <w:rsid w:val="00794D09"/>
    <w:rsid w:val="007A1C8C"/>
    <w:rsid w:val="007A3323"/>
    <w:rsid w:val="007A76E0"/>
    <w:rsid w:val="007B3B45"/>
    <w:rsid w:val="007B5835"/>
    <w:rsid w:val="007C0CFD"/>
    <w:rsid w:val="007C46C0"/>
    <w:rsid w:val="007D27F2"/>
    <w:rsid w:val="007E2673"/>
    <w:rsid w:val="007E5C54"/>
    <w:rsid w:val="007E695C"/>
    <w:rsid w:val="007E76B4"/>
    <w:rsid w:val="007F0576"/>
    <w:rsid w:val="007F0716"/>
    <w:rsid w:val="007F4B41"/>
    <w:rsid w:val="007F681B"/>
    <w:rsid w:val="00801A1B"/>
    <w:rsid w:val="00820D84"/>
    <w:rsid w:val="008224F1"/>
    <w:rsid w:val="00830808"/>
    <w:rsid w:val="00833A67"/>
    <w:rsid w:val="008352FF"/>
    <w:rsid w:val="008433B7"/>
    <w:rsid w:val="0084508C"/>
    <w:rsid w:val="008522B1"/>
    <w:rsid w:val="0086135E"/>
    <w:rsid w:val="00863EB2"/>
    <w:rsid w:val="00866AA3"/>
    <w:rsid w:val="00874BB4"/>
    <w:rsid w:val="00874C21"/>
    <w:rsid w:val="00887945"/>
    <w:rsid w:val="00890976"/>
    <w:rsid w:val="008912A3"/>
    <w:rsid w:val="008956B4"/>
    <w:rsid w:val="008A0C88"/>
    <w:rsid w:val="008B0A1F"/>
    <w:rsid w:val="008B2379"/>
    <w:rsid w:val="008B3DCA"/>
    <w:rsid w:val="008C0C85"/>
    <w:rsid w:val="008C115F"/>
    <w:rsid w:val="008D546D"/>
    <w:rsid w:val="008F0615"/>
    <w:rsid w:val="008F26F3"/>
    <w:rsid w:val="008F44AF"/>
    <w:rsid w:val="008F7A54"/>
    <w:rsid w:val="00902566"/>
    <w:rsid w:val="00921D21"/>
    <w:rsid w:val="009260E6"/>
    <w:rsid w:val="009333D7"/>
    <w:rsid w:val="00933E9A"/>
    <w:rsid w:val="009344A0"/>
    <w:rsid w:val="009364DB"/>
    <w:rsid w:val="00954436"/>
    <w:rsid w:val="00966E55"/>
    <w:rsid w:val="009738E4"/>
    <w:rsid w:val="00975174"/>
    <w:rsid w:val="009917F9"/>
    <w:rsid w:val="0099517A"/>
    <w:rsid w:val="009A0793"/>
    <w:rsid w:val="009A2289"/>
    <w:rsid w:val="009A38FD"/>
    <w:rsid w:val="009A7961"/>
    <w:rsid w:val="009B052D"/>
    <w:rsid w:val="009B2534"/>
    <w:rsid w:val="009C0109"/>
    <w:rsid w:val="009C7242"/>
    <w:rsid w:val="009D09C7"/>
    <w:rsid w:val="009D28A7"/>
    <w:rsid w:val="009E014B"/>
    <w:rsid w:val="009E1F05"/>
    <w:rsid w:val="009E7F3B"/>
    <w:rsid w:val="009F0E47"/>
    <w:rsid w:val="009F7FD7"/>
    <w:rsid w:val="00A10FF9"/>
    <w:rsid w:val="00A11F96"/>
    <w:rsid w:val="00A14A57"/>
    <w:rsid w:val="00A16547"/>
    <w:rsid w:val="00A17F8E"/>
    <w:rsid w:val="00A21862"/>
    <w:rsid w:val="00A2238F"/>
    <w:rsid w:val="00A260DE"/>
    <w:rsid w:val="00A47B8B"/>
    <w:rsid w:val="00A5138A"/>
    <w:rsid w:val="00A51A00"/>
    <w:rsid w:val="00A5557C"/>
    <w:rsid w:val="00A63C03"/>
    <w:rsid w:val="00A64E9B"/>
    <w:rsid w:val="00A65862"/>
    <w:rsid w:val="00A70D5C"/>
    <w:rsid w:val="00A719F9"/>
    <w:rsid w:val="00A753A4"/>
    <w:rsid w:val="00A76212"/>
    <w:rsid w:val="00A77A6C"/>
    <w:rsid w:val="00A85AB4"/>
    <w:rsid w:val="00A928C2"/>
    <w:rsid w:val="00A941E4"/>
    <w:rsid w:val="00A96181"/>
    <w:rsid w:val="00A97F15"/>
    <w:rsid w:val="00AA04D0"/>
    <w:rsid w:val="00AA2C8D"/>
    <w:rsid w:val="00AA5B7B"/>
    <w:rsid w:val="00AC0CFE"/>
    <w:rsid w:val="00AC4186"/>
    <w:rsid w:val="00AD2767"/>
    <w:rsid w:val="00AD47C1"/>
    <w:rsid w:val="00AD4B0B"/>
    <w:rsid w:val="00AD74A5"/>
    <w:rsid w:val="00AD7B25"/>
    <w:rsid w:val="00AE0BC4"/>
    <w:rsid w:val="00AE64D2"/>
    <w:rsid w:val="00AF1DF1"/>
    <w:rsid w:val="00B045F2"/>
    <w:rsid w:val="00B23E1E"/>
    <w:rsid w:val="00B257A9"/>
    <w:rsid w:val="00B262D1"/>
    <w:rsid w:val="00B32055"/>
    <w:rsid w:val="00B327A7"/>
    <w:rsid w:val="00B4063F"/>
    <w:rsid w:val="00B43809"/>
    <w:rsid w:val="00B45C14"/>
    <w:rsid w:val="00B47D3D"/>
    <w:rsid w:val="00B51FF6"/>
    <w:rsid w:val="00B52ABA"/>
    <w:rsid w:val="00B57033"/>
    <w:rsid w:val="00B62D42"/>
    <w:rsid w:val="00B648C1"/>
    <w:rsid w:val="00B703C9"/>
    <w:rsid w:val="00B70F41"/>
    <w:rsid w:val="00B773B1"/>
    <w:rsid w:val="00B85DE8"/>
    <w:rsid w:val="00B926B7"/>
    <w:rsid w:val="00B935EA"/>
    <w:rsid w:val="00B93FFD"/>
    <w:rsid w:val="00BA0453"/>
    <w:rsid w:val="00BA1816"/>
    <w:rsid w:val="00BA28BE"/>
    <w:rsid w:val="00BB5A1E"/>
    <w:rsid w:val="00BC3C0D"/>
    <w:rsid w:val="00BE1F7F"/>
    <w:rsid w:val="00BE504B"/>
    <w:rsid w:val="00BE7B66"/>
    <w:rsid w:val="00BE7C64"/>
    <w:rsid w:val="00BE7E8F"/>
    <w:rsid w:val="00BF436E"/>
    <w:rsid w:val="00C01D3D"/>
    <w:rsid w:val="00C0322F"/>
    <w:rsid w:val="00C041C4"/>
    <w:rsid w:val="00C14160"/>
    <w:rsid w:val="00C15E88"/>
    <w:rsid w:val="00C25537"/>
    <w:rsid w:val="00C44989"/>
    <w:rsid w:val="00C515D6"/>
    <w:rsid w:val="00C54A9A"/>
    <w:rsid w:val="00C55357"/>
    <w:rsid w:val="00C56332"/>
    <w:rsid w:val="00C5646B"/>
    <w:rsid w:val="00C73CFB"/>
    <w:rsid w:val="00C756A6"/>
    <w:rsid w:val="00C7666A"/>
    <w:rsid w:val="00C77BB0"/>
    <w:rsid w:val="00C83F2A"/>
    <w:rsid w:val="00C935D6"/>
    <w:rsid w:val="00CA051C"/>
    <w:rsid w:val="00CA3957"/>
    <w:rsid w:val="00CA3D64"/>
    <w:rsid w:val="00CA4AC9"/>
    <w:rsid w:val="00CB155F"/>
    <w:rsid w:val="00CB2229"/>
    <w:rsid w:val="00CB25AF"/>
    <w:rsid w:val="00CB62ED"/>
    <w:rsid w:val="00CC2213"/>
    <w:rsid w:val="00CC5BF8"/>
    <w:rsid w:val="00CD5566"/>
    <w:rsid w:val="00CE1B71"/>
    <w:rsid w:val="00CE4CC7"/>
    <w:rsid w:val="00CE67C8"/>
    <w:rsid w:val="00CF136F"/>
    <w:rsid w:val="00D057DD"/>
    <w:rsid w:val="00D11C83"/>
    <w:rsid w:val="00D25EEC"/>
    <w:rsid w:val="00D404ED"/>
    <w:rsid w:val="00D44E75"/>
    <w:rsid w:val="00D451F8"/>
    <w:rsid w:val="00D52762"/>
    <w:rsid w:val="00D5388A"/>
    <w:rsid w:val="00D54ADB"/>
    <w:rsid w:val="00D56874"/>
    <w:rsid w:val="00D64701"/>
    <w:rsid w:val="00D66317"/>
    <w:rsid w:val="00D70F98"/>
    <w:rsid w:val="00D80E51"/>
    <w:rsid w:val="00D83DD6"/>
    <w:rsid w:val="00D93FD2"/>
    <w:rsid w:val="00D97624"/>
    <w:rsid w:val="00DA0D61"/>
    <w:rsid w:val="00DA1683"/>
    <w:rsid w:val="00DB6F4F"/>
    <w:rsid w:val="00DC163F"/>
    <w:rsid w:val="00DC5B08"/>
    <w:rsid w:val="00DD0E6D"/>
    <w:rsid w:val="00DD15C4"/>
    <w:rsid w:val="00DD3B50"/>
    <w:rsid w:val="00DD4350"/>
    <w:rsid w:val="00DD534E"/>
    <w:rsid w:val="00DD6D4E"/>
    <w:rsid w:val="00DE114C"/>
    <w:rsid w:val="00DE14DB"/>
    <w:rsid w:val="00DF7A34"/>
    <w:rsid w:val="00E00E63"/>
    <w:rsid w:val="00E05301"/>
    <w:rsid w:val="00E11BCD"/>
    <w:rsid w:val="00E15513"/>
    <w:rsid w:val="00E17BA4"/>
    <w:rsid w:val="00E225E0"/>
    <w:rsid w:val="00E22EE0"/>
    <w:rsid w:val="00E23DBB"/>
    <w:rsid w:val="00E26752"/>
    <w:rsid w:val="00E30EA0"/>
    <w:rsid w:val="00E4130B"/>
    <w:rsid w:val="00E42BB6"/>
    <w:rsid w:val="00E448DB"/>
    <w:rsid w:val="00E44B9A"/>
    <w:rsid w:val="00E46097"/>
    <w:rsid w:val="00E469C7"/>
    <w:rsid w:val="00E515E0"/>
    <w:rsid w:val="00E544DF"/>
    <w:rsid w:val="00E54718"/>
    <w:rsid w:val="00E54ABE"/>
    <w:rsid w:val="00E57F4F"/>
    <w:rsid w:val="00E60FB6"/>
    <w:rsid w:val="00E60FE8"/>
    <w:rsid w:val="00E71119"/>
    <w:rsid w:val="00E728B6"/>
    <w:rsid w:val="00E74352"/>
    <w:rsid w:val="00E90A47"/>
    <w:rsid w:val="00EA00F3"/>
    <w:rsid w:val="00EA0B94"/>
    <w:rsid w:val="00EA6F7F"/>
    <w:rsid w:val="00EB1914"/>
    <w:rsid w:val="00EB1BD8"/>
    <w:rsid w:val="00EB4845"/>
    <w:rsid w:val="00ED427E"/>
    <w:rsid w:val="00EE0D48"/>
    <w:rsid w:val="00EE6D36"/>
    <w:rsid w:val="00EE7693"/>
    <w:rsid w:val="00EF7F6E"/>
    <w:rsid w:val="00F03064"/>
    <w:rsid w:val="00F035F4"/>
    <w:rsid w:val="00F109A0"/>
    <w:rsid w:val="00F1336F"/>
    <w:rsid w:val="00F16186"/>
    <w:rsid w:val="00F1663D"/>
    <w:rsid w:val="00F22F92"/>
    <w:rsid w:val="00F23D3D"/>
    <w:rsid w:val="00F351DB"/>
    <w:rsid w:val="00F41033"/>
    <w:rsid w:val="00F44B38"/>
    <w:rsid w:val="00F460AB"/>
    <w:rsid w:val="00F4708F"/>
    <w:rsid w:val="00F637BE"/>
    <w:rsid w:val="00F81B39"/>
    <w:rsid w:val="00F82DF2"/>
    <w:rsid w:val="00F85F32"/>
    <w:rsid w:val="00FA0534"/>
    <w:rsid w:val="00FA2761"/>
    <w:rsid w:val="00FA29AE"/>
    <w:rsid w:val="00FA2BDC"/>
    <w:rsid w:val="00FA553B"/>
    <w:rsid w:val="00FB6530"/>
    <w:rsid w:val="00FC061F"/>
    <w:rsid w:val="00FD0545"/>
    <w:rsid w:val="00FD0617"/>
    <w:rsid w:val="00FE1C76"/>
    <w:rsid w:val="00FE35E2"/>
    <w:rsid w:val="00FF179A"/>
    <w:rsid w:val="00FF3EFE"/>
    <w:rsid w:val="00FF4A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5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7EE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E7"/>
    <w:rPr>
      <w:rFonts w:ascii="Palatino" w:eastAsia="Times New Roman" w:hAnsi="Palatino" w:cs="Times New Roman"/>
      <w:b/>
      <w:sz w:val="28"/>
      <w:szCs w:val="20"/>
      <w:lang w:val="en-US" w:eastAsia="en-GB"/>
    </w:rPr>
  </w:style>
  <w:style w:type="table" w:styleId="TableGrid">
    <w:name w:val="Table Grid"/>
    <w:basedOn w:val="TableNormal"/>
    <w:rsid w:val="00257E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6442"/>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1D6442"/>
    <w:rPr>
      <w:rFonts w:ascii="Times New Roman" w:eastAsia="Times New Roman" w:hAnsi="Times New Roman" w:cs="Times New Roman"/>
      <w:sz w:val="20"/>
      <w:szCs w:val="20"/>
    </w:rPr>
  </w:style>
  <w:style w:type="paragraph" w:customStyle="1" w:styleId="Textbodyindent">
    <w:name w:val="Text body indent"/>
    <w:basedOn w:val="Normal"/>
    <w:rsid w:val="00C515D6"/>
    <w:pPr>
      <w:tabs>
        <w:tab w:val="left" w:pos="720"/>
        <w:tab w:val="left" w:pos="1872"/>
        <w:tab w:val="left" w:pos="3198"/>
        <w:tab w:val="right" w:pos="9594"/>
      </w:tabs>
      <w:suppressAutoHyphens/>
      <w:ind w:left="624"/>
      <w:textAlignment w:val="baseline"/>
    </w:pPr>
    <w:rPr>
      <w:rFonts w:ascii="Arial" w:hAnsi="Arial" w:cs="Arial"/>
      <w:color w:val="000000"/>
      <w:sz w:val="20"/>
      <w:szCs w:val="20"/>
      <w:lang w:eastAsia="en-US"/>
    </w:rPr>
  </w:style>
  <w:style w:type="paragraph" w:styleId="ListParagraph">
    <w:name w:val="List Paragraph"/>
    <w:basedOn w:val="Normal"/>
    <w:uiPriority w:val="34"/>
    <w:qFormat/>
    <w:rsid w:val="00ED427E"/>
    <w:pPr>
      <w:ind w:left="720"/>
    </w:pPr>
  </w:style>
  <w:style w:type="character" w:styleId="CommentReference">
    <w:name w:val="annotation reference"/>
    <w:basedOn w:val="DefaultParagraphFont"/>
    <w:uiPriority w:val="99"/>
    <w:semiHidden/>
    <w:unhideWhenUsed/>
    <w:rsid w:val="00E448DB"/>
    <w:rPr>
      <w:sz w:val="16"/>
      <w:szCs w:val="16"/>
    </w:rPr>
  </w:style>
  <w:style w:type="paragraph" w:styleId="CommentText">
    <w:name w:val="annotation text"/>
    <w:basedOn w:val="Normal"/>
    <w:link w:val="CommentTextChar"/>
    <w:uiPriority w:val="99"/>
    <w:semiHidden/>
    <w:unhideWhenUsed/>
    <w:rsid w:val="00E448DB"/>
    <w:rPr>
      <w:sz w:val="20"/>
      <w:szCs w:val="20"/>
    </w:rPr>
  </w:style>
  <w:style w:type="character" w:customStyle="1" w:styleId="CommentTextChar">
    <w:name w:val="Comment Text Char"/>
    <w:basedOn w:val="DefaultParagraphFont"/>
    <w:link w:val="CommentText"/>
    <w:uiPriority w:val="99"/>
    <w:semiHidden/>
    <w:rsid w:val="00E448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48DB"/>
    <w:rPr>
      <w:b/>
      <w:bCs/>
    </w:rPr>
  </w:style>
  <w:style w:type="character" w:customStyle="1" w:styleId="CommentSubjectChar">
    <w:name w:val="Comment Subject Char"/>
    <w:basedOn w:val="CommentTextChar"/>
    <w:link w:val="CommentSubject"/>
    <w:uiPriority w:val="99"/>
    <w:semiHidden/>
    <w:rsid w:val="00E448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448DB"/>
    <w:rPr>
      <w:rFonts w:ascii="Tahoma" w:hAnsi="Tahoma" w:cs="Tahoma"/>
      <w:sz w:val="16"/>
      <w:szCs w:val="16"/>
    </w:rPr>
  </w:style>
  <w:style w:type="character" w:customStyle="1" w:styleId="BalloonTextChar">
    <w:name w:val="Balloon Text Char"/>
    <w:basedOn w:val="DefaultParagraphFont"/>
    <w:link w:val="BalloonText"/>
    <w:uiPriority w:val="99"/>
    <w:semiHidden/>
    <w:rsid w:val="00E448DB"/>
    <w:rPr>
      <w:rFonts w:ascii="Tahoma" w:eastAsia="Times New Roman" w:hAnsi="Tahoma" w:cs="Tahoma"/>
      <w:sz w:val="16"/>
      <w:szCs w:val="16"/>
      <w:lang w:eastAsia="en-GB"/>
    </w:rPr>
  </w:style>
  <w:style w:type="paragraph" w:styleId="Header">
    <w:name w:val="header"/>
    <w:basedOn w:val="Normal"/>
    <w:link w:val="HeaderChar"/>
    <w:uiPriority w:val="99"/>
    <w:unhideWhenUsed/>
    <w:rsid w:val="00F637BE"/>
    <w:pPr>
      <w:tabs>
        <w:tab w:val="center" w:pos="4513"/>
        <w:tab w:val="right" w:pos="9026"/>
      </w:tabs>
    </w:pPr>
  </w:style>
  <w:style w:type="character" w:customStyle="1" w:styleId="HeaderChar">
    <w:name w:val="Header Char"/>
    <w:basedOn w:val="DefaultParagraphFont"/>
    <w:link w:val="Header"/>
    <w:uiPriority w:val="99"/>
    <w:rsid w:val="00F63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7BE"/>
    <w:pPr>
      <w:tabs>
        <w:tab w:val="center" w:pos="4513"/>
        <w:tab w:val="right" w:pos="9026"/>
      </w:tabs>
    </w:pPr>
  </w:style>
  <w:style w:type="character" w:customStyle="1" w:styleId="FooterChar">
    <w:name w:val="Footer Char"/>
    <w:basedOn w:val="DefaultParagraphFont"/>
    <w:link w:val="Footer"/>
    <w:uiPriority w:val="99"/>
    <w:rsid w:val="00F637BE"/>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4F0A0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F0A0E"/>
    <w:rPr>
      <w:rFonts w:ascii="Calibri" w:hAnsi="Calibri"/>
      <w:szCs w:val="21"/>
    </w:rPr>
  </w:style>
  <w:style w:type="character" w:styleId="Hyperlink">
    <w:name w:val="Hyperlink"/>
    <w:uiPriority w:val="99"/>
    <w:unhideWhenUsed/>
    <w:rsid w:val="00EB1BD8"/>
    <w:rPr>
      <w:color w:val="0000FF"/>
      <w:u w:val="single"/>
    </w:rPr>
  </w:style>
  <w:style w:type="character" w:styleId="Strong">
    <w:name w:val="Strong"/>
    <w:basedOn w:val="DefaultParagraphFont"/>
    <w:uiPriority w:val="22"/>
    <w:qFormat/>
    <w:rsid w:val="008C1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7EE7"/>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E7"/>
    <w:rPr>
      <w:rFonts w:ascii="Palatino" w:eastAsia="Times New Roman" w:hAnsi="Palatino" w:cs="Times New Roman"/>
      <w:b/>
      <w:sz w:val="28"/>
      <w:szCs w:val="20"/>
      <w:lang w:val="en-US" w:eastAsia="en-GB"/>
    </w:rPr>
  </w:style>
  <w:style w:type="table" w:styleId="TableGrid">
    <w:name w:val="Table Grid"/>
    <w:basedOn w:val="TableNormal"/>
    <w:rsid w:val="00257E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6442"/>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1D6442"/>
    <w:rPr>
      <w:rFonts w:ascii="Times New Roman" w:eastAsia="Times New Roman" w:hAnsi="Times New Roman" w:cs="Times New Roman"/>
      <w:sz w:val="20"/>
      <w:szCs w:val="20"/>
    </w:rPr>
  </w:style>
  <w:style w:type="paragraph" w:customStyle="1" w:styleId="Textbodyindent">
    <w:name w:val="Text body indent"/>
    <w:basedOn w:val="Normal"/>
    <w:rsid w:val="00C515D6"/>
    <w:pPr>
      <w:tabs>
        <w:tab w:val="left" w:pos="720"/>
        <w:tab w:val="left" w:pos="1872"/>
        <w:tab w:val="left" w:pos="3198"/>
        <w:tab w:val="right" w:pos="9594"/>
      </w:tabs>
      <w:suppressAutoHyphens/>
      <w:ind w:left="624"/>
      <w:textAlignment w:val="baseline"/>
    </w:pPr>
    <w:rPr>
      <w:rFonts w:ascii="Arial" w:hAnsi="Arial" w:cs="Arial"/>
      <w:color w:val="000000"/>
      <w:sz w:val="20"/>
      <w:szCs w:val="20"/>
      <w:lang w:eastAsia="en-US"/>
    </w:rPr>
  </w:style>
  <w:style w:type="paragraph" w:styleId="ListParagraph">
    <w:name w:val="List Paragraph"/>
    <w:basedOn w:val="Normal"/>
    <w:uiPriority w:val="34"/>
    <w:qFormat/>
    <w:rsid w:val="00ED427E"/>
    <w:pPr>
      <w:ind w:left="720"/>
    </w:pPr>
  </w:style>
  <w:style w:type="character" w:styleId="CommentReference">
    <w:name w:val="annotation reference"/>
    <w:basedOn w:val="DefaultParagraphFont"/>
    <w:uiPriority w:val="99"/>
    <w:semiHidden/>
    <w:unhideWhenUsed/>
    <w:rsid w:val="00E448DB"/>
    <w:rPr>
      <w:sz w:val="16"/>
      <w:szCs w:val="16"/>
    </w:rPr>
  </w:style>
  <w:style w:type="paragraph" w:styleId="CommentText">
    <w:name w:val="annotation text"/>
    <w:basedOn w:val="Normal"/>
    <w:link w:val="CommentTextChar"/>
    <w:uiPriority w:val="99"/>
    <w:semiHidden/>
    <w:unhideWhenUsed/>
    <w:rsid w:val="00E448DB"/>
    <w:rPr>
      <w:sz w:val="20"/>
      <w:szCs w:val="20"/>
    </w:rPr>
  </w:style>
  <w:style w:type="character" w:customStyle="1" w:styleId="CommentTextChar">
    <w:name w:val="Comment Text Char"/>
    <w:basedOn w:val="DefaultParagraphFont"/>
    <w:link w:val="CommentText"/>
    <w:uiPriority w:val="99"/>
    <w:semiHidden/>
    <w:rsid w:val="00E448D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48DB"/>
    <w:rPr>
      <w:b/>
      <w:bCs/>
    </w:rPr>
  </w:style>
  <w:style w:type="character" w:customStyle="1" w:styleId="CommentSubjectChar">
    <w:name w:val="Comment Subject Char"/>
    <w:basedOn w:val="CommentTextChar"/>
    <w:link w:val="CommentSubject"/>
    <w:uiPriority w:val="99"/>
    <w:semiHidden/>
    <w:rsid w:val="00E448D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448DB"/>
    <w:rPr>
      <w:rFonts w:ascii="Tahoma" w:hAnsi="Tahoma" w:cs="Tahoma"/>
      <w:sz w:val="16"/>
      <w:szCs w:val="16"/>
    </w:rPr>
  </w:style>
  <w:style w:type="character" w:customStyle="1" w:styleId="BalloonTextChar">
    <w:name w:val="Balloon Text Char"/>
    <w:basedOn w:val="DefaultParagraphFont"/>
    <w:link w:val="BalloonText"/>
    <w:uiPriority w:val="99"/>
    <w:semiHidden/>
    <w:rsid w:val="00E448DB"/>
    <w:rPr>
      <w:rFonts w:ascii="Tahoma" w:eastAsia="Times New Roman" w:hAnsi="Tahoma" w:cs="Tahoma"/>
      <w:sz w:val="16"/>
      <w:szCs w:val="16"/>
      <w:lang w:eastAsia="en-GB"/>
    </w:rPr>
  </w:style>
  <w:style w:type="paragraph" w:styleId="Header">
    <w:name w:val="header"/>
    <w:basedOn w:val="Normal"/>
    <w:link w:val="HeaderChar"/>
    <w:uiPriority w:val="99"/>
    <w:unhideWhenUsed/>
    <w:rsid w:val="00F637BE"/>
    <w:pPr>
      <w:tabs>
        <w:tab w:val="center" w:pos="4513"/>
        <w:tab w:val="right" w:pos="9026"/>
      </w:tabs>
    </w:pPr>
  </w:style>
  <w:style w:type="character" w:customStyle="1" w:styleId="HeaderChar">
    <w:name w:val="Header Char"/>
    <w:basedOn w:val="DefaultParagraphFont"/>
    <w:link w:val="Header"/>
    <w:uiPriority w:val="99"/>
    <w:rsid w:val="00F637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7BE"/>
    <w:pPr>
      <w:tabs>
        <w:tab w:val="center" w:pos="4513"/>
        <w:tab w:val="right" w:pos="9026"/>
      </w:tabs>
    </w:pPr>
  </w:style>
  <w:style w:type="character" w:customStyle="1" w:styleId="FooterChar">
    <w:name w:val="Footer Char"/>
    <w:basedOn w:val="DefaultParagraphFont"/>
    <w:link w:val="Footer"/>
    <w:uiPriority w:val="99"/>
    <w:rsid w:val="00F637BE"/>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4F0A0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F0A0E"/>
    <w:rPr>
      <w:rFonts w:ascii="Calibri" w:hAnsi="Calibri"/>
      <w:szCs w:val="21"/>
    </w:rPr>
  </w:style>
  <w:style w:type="character" w:styleId="Hyperlink">
    <w:name w:val="Hyperlink"/>
    <w:uiPriority w:val="99"/>
    <w:unhideWhenUsed/>
    <w:rsid w:val="00EB1BD8"/>
    <w:rPr>
      <w:color w:val="0000FF"/>
      <w:u w:val="single"/>
    </w:rPr>
  </w:style>
  <w:style w:type="character" w:styleId="Strong">
    <w:name w:val="Strong"/>
    <w:basedOn w:val="DefaultParagraphFont"/>
    <w:uiPriority w:val="22"/>
    <w:qFormat/>
    <w:rsid w:val="008C1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128">
      <w:bodyDiv w:val="1"/>
      <w:marLeft w:val="0"/>
      <w:marRight w:val="0"/>
      <w:marTop w:val="0"/>
      <w:marBottom w:val="0"/>
      <w:divBdr>
        <w:top w:val="none" w:sz="0" w:space="0" w:color="auto"/>
        <w:left w:val="none" w:sz="0" w:space="0" w:color="auto"/>
        <w:bottom w:val="none" w:sz="0" w:space="0" w:color="auto"/>
        <w:right w:val="none" w:sz="0" w:space="0" w:color="auto"/>
      </w:divBdr>
    </w:div>
    <w:div w:id="417792574">
      <w:bodyDiv w:val="1"/>
      <w:marLeft w:val="0"/>
      <w:marRight w:val="0"/>
      <w:marTop w:val="0"/>
      <w:marBottom w:val="0"/>
      <w:divBdr>
        <w:top w:val="none" w:sz="0" w:space="0" w:color="auto"/>
        <w:left w:val="none" w:sz="0" w:space="0" w:color="auto"/>
        <w:bottom w:val="none" w:sz="0" w:space="0" w:color="auto"/>
        <w:right w:val="none" w:sz="0" w:space="0" w:color="auto"/>
      </w:divBdr>
    </w:div>
    <w:div w:id="533663231">
      <w:bodyDiv w:val="1"/>
      <w:marLeft w:val="0"/>
      <w:marRight w:val="0"/>
      <w:marTop w:val="0"/>
      <w:marBottom w:val="0"/>
      <w:divBdr>
        <w:top w:val="none" w:sz="0" w:space="0" w:color="auto"/>
        <w:left w:val="none" w:sz="0" w:space="0" w:color="auto"/>
        <w:bottom w:val="none" w:sz="0" w:space="0" w:color="auto"/>
        <w:right w:val="none" w:sz="0" w:space="0" w:color="auto"/>
      </w:divBdr>
    </w:div>
    <w:div w:id="6968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c.ac.uk/view-courses/fda-in-tourism-park-managemen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2017-01-09T00:00:00+00:00</DateCompleted>
    <_Status xmlns="http://schemas.microsoft.com/sharepoint/v3/fields" xsi:nil="true"/>
    <_dlc_DocId xmlns="7845b4e5-581f-4554-8843-a411c9829904">ZXDD766ENQDJ-2055672528-1123</_dlc_DocId>
    <_dlc_DocIdUrl xmlns="7845b4e5-581f-4554-8843-a411c9829904">
      <Url>https://newintranetsp.bournemouth.ac.uk/Committees/_layouts/15/DocIdRedir.aspx?ID=ZXDD766ENQDJ-2055672528-1123</Url>
      <Description>ZXDD766ENQDJ-2055672528-1123</Description>
    </_dlc_DocIdUrl>
  </documentManagement>
</p:properties>
</file>

<file path=customXml/itemProps1.xml><?xml version="1.0" encoding="utf-8"?>
<ds:datastoreItem xmlns:ds="http://schemas.openxmlformats.org/officeDocument/2006/customXml" ds:itemID="{EA995462-52B7-4388-9B9C-A5E8D9C7B7DC}"/>
</file>

<file path=customXml/itemProps2.xml><?xml version="1.0" encoding="utf-8"?>
<ds:datastoreItem xmlns:ds="http://schemas.openxmlformats.org/officeDocument/2006/customXml" ds:itemID="{E49C0890-7CFD-4557-8EFA-D34C104C9BDE}"/>
</file>

<file path=customXml/itemProps3.xml><?xml version="1.0" encoding="utf-8"?>
<ds:datastoreItem xmlns:ds="http://schemas.openxmlformats.org/officeDocument/2006/customXml" ds:itemID="{DD045AFF-16EE-4F6F-87BC-C13CE7AB35BB}"/>
</file>

<file path=customXml/itemProps4.xml><?xml version="1.0" encoding="utf-8"?>
<ds:datastoreItem xmlns:ds="http://schemas.openxmlformats.org/officeDocument/2006/customXml" ds:itemID="{BBCF4742-3BC0-4E25-AEF1-CE63DDF9BD57}"/>
</file>

<file path=docProps/app.xml><?xml version="1.0" encoding="utf-8"?>
<Properties xmlns="http://schemas.openxmlformats.org/officeDocument/2006/extended-properties" xmlns:vt="http://schemas.openxmlformats.org/officeDocument/2006/docPropsVTypes">
  <Template>Normal.dotm</Template>
  <TotalTime>185</TotalTime>
  <Pages>15</Pages>
  <Words>8501</Words>
  <Characters>48462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- 7 December 2016 - Confirmed</dc:title>
  <dc:creator>Maxine,Frampton</dc:creator>
  <cp:lastModifiedBy>Jack,Guymer</cp:lastModifiedBy>
  <cp:revision>13</cp:revision>
  <cp:lastPrinted>2016-12-20T14:40:00Z</cp:lastPrinted>
  <dcterms:created xsi:type="dcterms:W3CDTF">2017-01-11T12:29:00Z</dcterms:created>
  <dcterms:modified xsi:type="dcterms:W3CDTF">2017-03-01T10:27:00Z</dcterms:modified>
  <cp:category>Minutes 2016</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12a4a0ad-1c5b-4fe9-aa6c-6d12faefecde</vt:lpwstr>
  </property>
</Properties>
</file>